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4BB0D3" w14:textId="77777777" w:rsidR="00DA75E6" w:rsidRDefault="00DA75E6" w:rsidP="00DA75E6">
      <w:pPr>
        <w:pStyle w:val="Header"/>
      </w:pPr>
      <w:r>
        <w:rPr>
          <w:noProof/>
        </w:rPr>
        <w:drawing>
          <wp:anchor distT="0" distB="0" distL="114300" distR="114300" simplePos="0" relativeHeight="251659264" behindDoc="0" locked="0" layoutInCell="1" allowOverlap="1" wp14:anchorId="5F0668C8" wp14:editId="13EEB699">
            <wp:simplePos x="0" y="0"/>
            <wp:positionH relativeFrom="column">
              <wp:posOffset>-22225</wp:posOffset>
            </wp:positionH>
            <wp:positionV relativeFrom="paragraph">
              <wp:posOffset>179705</wp:posOffset>
            </wp:positionV>
            <wp:extent cx="1186815" cy="511810"/>
            <wp:effectExtent l="0" t="0" r="0" b="2540"/>
            <wp:wrapNone/>
            <wp:docPr id="3" name="Picture 3"/>
            <wp:cNvGraphicFramePr/>
            <a:graphic xmlns:a="http://schemas.openxmlformats.org/drawingml/2006/main">
              <a:graphicData uri="http://schemas.openxmlformats.org/drawingml/2006/picture">
                <pic:pic xmlns:pic="http://schemas.openxmlformats.org/drawingml/2006/picture">
                  <pic:nvPicPr>
                    <pic:cNvPr id="1" name="Picture 1" descr="http://share.uakron.edu/global/includes/images/poly/UAOPU_Horiz.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186815" cy="511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CB632C" w14:textId="77777777" w:rsidR="00DA75E6" w:rsidRDefault="00DA75E6" w:rsidP="00712566">
      <w:pPr>
        <w:pStyle w:val="Header"/>
        <w:tabs>
          <w:tab w:val="clear" w:pos="4680"/>
          <w:tab w:val="left" w:pos="5760"/>
        </w:tabs>
        <w:jc w:val="both"/>
      </w:pPr>
      <w:r>
        <w:rPr>
          <w:b/>
          <w:sz w:val="18"/>
          <w:szCs w:val="18"/>
        </w:rPr>
        <w:tab/>
      </w:r>
      <w:r w:rsidR="00C45094">
        <w:rPr>
          <w:b/>
          <w:sz w:val="18"/>
          <w:szCs w:val="18"/>
        </w:rPr>
        <w:tab/>
        <w:t xml:space="preserve">                          </w:t>
      </w:r>
      <w:r w:rsidR="007377FF">
        <w:rPr>
          <w:b/>
          <w:sz w:val="18"/>
          <w:szCs w:val="18"/>
        </w:rPr>
        <w:t xml:space="preserve">         </w:t>
      </w:r>
      <w:r w:rsidR="00712566">
        <w:rPr>
          <w:b/>
          <w:sz w:val="18"/>
          <w:szCs w:val="18"/>
        </w:rPr>
        <w:t xml:space="preserve">  </w:t>
      </w:r>
      <w:r w:rsidR="007377FF">
        <w:rPr>
          <w:b/>
          <w:sz w:val="18"/>
          <w:szCs w:val="18"/>
        </w:rPr>
        <w:t xml:space="preserve">       </w:t>
      </w:r>
      <w:r w:rsidR="00712566">
        <w:rPr>
          <w:b/>
          <w:sz w:val="18"/>
          <w:szCs w:val="18"/>
        </w:rPr>
        <w:t xml:space="preserve">   </w:t>
      </w:r>
      <w:r w:rsidR="00535CE6">
        <w:rPr>
          <w:b/>
          <w:sz w:val="18"/>
          <w:szCs w:val="18"/>
        </w:rPr>
        <w:t>The University of Akron</w:t>
      </w:r>
      <w:r w:rsidRPr="00573E54">
        <w:rPr>
          <w:sz w:val="18"/>
          <w:szCs w:val="18"/>
        </w:rPr>
        <w:t xml:space="preserve">  </w:t>
      </w:r>
    </w:p>
    <w:p w14:paraId="05A864A2" w14:textId="77777777" w:rsidR="00DA75E6" w:rsidRDefault="00DA75E6" w:rsidP="00712566">
      <w:pPr>
        <w:pStyle w:val="Header"/>
        <w:tabs>
          <w:tab w:val="clear" w:pos="4680"/>
          <w:tab w:val="clear" w:pos="9360"/>
          <w:tab w:val="left" w:pos="5760"/>
          <w:tab w:val="left" w:pos="5850"/>
        </w:tabs>
        <w:jc w:val="both"/>
        <w:rPr>
          <w:b/>
          <w:sz w:val="18"/>
          <w:szCs w:val="18"/>
        </w:rPr>
      </w:pPr>
      <w:r>
        <w:rPr>
          <w:b/>
          <w:sz w:val="18"/>
          <w:szCs w:val="18"/>
        </w:rPr>
        <w:tab/>
      </w:r>
      <w:r w:rsidR="007377FF">
        <w:rPr>
          <w:b/>
          <w:sz w:val="18"/>
          <w:szCs w:val="18"/>
        </w:rPr>
        <w:tab/>
      </w:r>
      <w:r w:rsidR="007377FF">
        <w:rPr>
          <w:b/>
          <w:sz w:val="18"/>
          <w:szCs w:val="18"/>
        </w:rPr>
        <w:tab/>
      </w:r>
      <w:r w:rsidR="007377FF">
        <w:rPr>
          <w:b/>
          <w:sz w:val="18"/>
          <w:szCs w:val="18"/>
        </w:rPr>
        <w:tab/>
        <w:t xml:space="preserve">   </w:t>
      </w:r>
      <w:r w:rsidR="00712566">
        <w:rPr>
          <w:b/>
          <w:sz w:val="18"/>
          <w:szCs w:val="18"/>
        </w:rPr>
        <w:t xml:space="preserve">         </w:t>
      </w:r>
      <w:r w:rsidRPr="00573E54">
        <w:rPr>
          <w:b/>
          <w:sz w:val="18"/>
          <w:szCs w:val="18"/>
        </w:rPr>
        <w:t>Office of Benefits Administration</w:t>
      </w:r>
    </w:p>
    <w:p w14:paraId="28293F91" w14:textId="77777777" w:rsidR="00DA75E6" w:rsidRPr="00573E54" w:rsidRDefault="00DA75E6" w:rsidP="00712566">
      <w:pPr>
        <w:pStyle w:val="Header"/>
        <w:tabs>
          <w:tab w:val="clear" w:pos="4680"/>
          <w:tab w:val="left" w:pos="5760"/>
        </w:tabs>
        <w:jc w:val="both"/>
        <w:rPr>
          <w:sz w:val="18"/>
          <w:szCs w:val="18"/>
        </w:rPr>
      </w:pPr>
      <w:r w:rsidRPr="00573E54">
        <w:rPr>
          <w:sz w:val="18"/>
          <w:szCs w:val="18"/>
        </w:rPr>
        <w:t xml:space="preserve">                     </w:t>
      </w:r>
      <w:r>
        <w:rPr>
          <w:sz w:val="18"/>
          <w:szCs w:val="18"/>
        </w:rPr>
        <w:t xml:space="preserve">                            </w:t>
      </w:r>
      <w:r>
        <w:rPr>
          <w:sz w:val="18"/>
          <w:szCs w:val="18"/>
        </w:rPr>
        <w:tab/>
      </w:r>
      <w:r w:rsidR="00C45094">
        <w:rPr>
          <w:sz w:val="18"/>
          <w:szCs w:val="18"/>
        </w:rPr>
        <w:t xml:space="preserve">              </w:t>
      </w:r>
      <w:r w:rsidR="007377FF">
        <w:rPr>
          <w:sz w:val="18"/>
          <w:szCs w:val="18"/>
        </w:rPr>
        <w:t xml:space="preserve">                               </w:t>
      </w:r>
      <w:r w:rsidR="00712566">
        <w:rPr>
          <w:sz w:val="18"/>
          <w:szCs w:val="18"/>
        </w:rPr>
        <w:t xml:space="preserve"> </w:t>
      </w:r>
      <w:r w:rsidR="007377FF">
        <w:rPr>
          <w:sz w:val="18"/>
          <w:szCs w:val="18"/>
        </w:rPr>
        <w:t xml:space="preserve"> </w:t>
      </w:r>
      <w:r w:rsidRPr="00573E54">
        <w:rPr>
          <w:sz w:val="18"/>
          <w:szCs w:val="18"/>
        </w:rPr>
        <w:t>Akron, OH 44325-0602</w:t>
      </w:r>
    </w:p>
    <w:p w14:paraId="517877AA" w14:textId="77777777" w:rsidR="00DA75E6" w:rsidRPr="00573E54" w:rsidRDefault="00DA75E6" w:rsidP="00712566">
      <w:pPr>
        <w:pStyle w:val="Header"/>
        <w:tabs>
          <w:tab w:val="left" w:pos="5040"/>
          <w:tab w:val="left" w:pos="5760"/>
        </w:tabs>
        <w:jc w:val="both"/>
        <w:rPr>
          <w:sz w:val="18"/>
          <w:szCs w:val="18"/>
        </w:rPr>
      </w:pPr>
      <w:r w:rsidRPr="00573E54">
        <w:rPr>
          <w:b/>
          <w:sz w:val="18"/>
          <w:szCs w:val="18"/>
        </w:rPr>
        <w:t xml:space="preserve">                                                                    </w:t>
      </w:r>
      <w:r>
        <w:rPr>
          <w:b/>
          <w:sz w:val="18"/>
          <w:szCs w:val="18"/>
        </w:rPr>
        <w:t xml:space="preserve">                       </w:t>
      </w:r>
      <w:r>
        <w:rPr>
          <w:b/>
          <w:sz w:val="18"/>
          <w:szCs w:val="18"/>
        </w:rPr>
        <w:tab/>
        <w:t xml:space="preserve">      </w:t>
      </w:r>
      <w:r>
        <w:rPr>
          <w:b/>
          <w:sz w:val="18"/>
          <w:szCs w:val="18"/>
        </w:rPr>
        <w:tab/>
      </w:r>
      <w:r>
        <w:rPr>
          <w:b/>
          <w:sz w:val="18"/>
          <w:szCs w:val="18"/>
        </w:rPr>
        <w:tab/>
      </w:r>
      <w:r w:rsidR="00C45094">
        <w:rPr>
          <w:b/>
          <w:sz w:val="18"/>
          <w:szCs w:val="18"/>
        </w:rPr>
        <w:tab/>
        <w:t xml:space="preserve">               </w:t>
      </w:r>
      <w:r w:rsidR="007377FF">
        <w:rPr>
          <w:b/>
          <w:sz w:val="18"/>
          <w:szCs w:val="18"/>
        </w:rPr>
        <w:t xml:space="preserve">                              </w:t>
      </w:r>
      <w:r w:rsidR="00712566">
        <w:rPr>
          <w:b/>
          <w:sz w:val="18"/>
          <w:szCs w:val="18"/>
        </w:rPr>
        <w:t xml:space="preserve"> </w:t>
      </w:r>
      <w:r w:rsidR="007377FF">
        <w:rPr>
          <w:b/>
          <w:sz w:val="18"/>
          <w:szCs w:val="18"/>
        </w:rPr>
        <w:t xml:space="preserve"> </w:t>
      </w:r>
      <w:r w:rsidR="00712566">
        <w:rPr>
          <w:b/>
          <w:sz w:val="18"/>
          <w:szCs w:val="18"/>
        </w:rPr>
        <w:t xml:space="preserve"> </w:t>
      </w:r>
      <w:r w:rsidRPr="00573E54">
        <w:rPr>
          <w:sz w:val="18"/>
          <w:szCs w:val="18"/>
        </w:rPr>
        <w:t>t: 330-972-7090</w:t>
      </w:r>
      <w:r>
        <w:rPr>
          <w:sz w:val="18"/>
          <w:szCs w:val="18"/>
        </w:rPr>
        <w:t xml:space="preserve"> | </w:t>
      </w:r>
      <w:r w:rsidRPr="00573E54">
        <w:rPr>
          <w:sz w:val="18"/>
          <w:szCs w:val="18"/>
        </w:rPr>
        <w:t>f:  330-972-2336</w:t>
      </w:r>
    </w:p>
    <w:p w14:paraId="1593945F" w14:textId="77777777" w:rsidR="00DA75E6" w:rsidRPr="00573E54" w:rsidRDefault="00DA75E6" w:rsidP="00712566">
      <w:pPr>
        <w:pStyle w:val="Header"/>
        <w:tabs>
          <w:tab w:val="left" w:pos="5760"/>
        </w:tabs>
        <w:jc w:val="both"/>
        <w:rPr>
          <w:sz w:val="18"/>
          <w:szCs w:val="18"/>
        </w:rPr>
      </w:pPr>
      <w:r w:rsidRPr="00573E54">
        <w:rPr>
          <w:sz w:val="18"/>
          <w:szCs w:val="18"/>
        </w:rPr>
        <w:t xml:space="preserve">                                                                                               </w:t>
      </w:r>
      <w:r>
        <w:rPr>
          <w:sz w:val="18"/>
          <w:szCs w:val="18"/>
        </w:rPr>
        <w:t xml:space="preserve">                             </w:t>
      </w:r>
      <w:r>
        <w:rPr>
          <w:sz w:val="18"/>
          <w:szCs w:val="18"/>
        </w:rPr>
        <w:tab/>
      </w:r>
      <w:r w:rsidR="00C45094">
        <w:rPr>
          <w:sz w:val="18"/>
          <w:szCs w:val="18"/>
        </w:rPr>
        <w:t xml:space="preserve">                                              </w:t>
      </w:r>
      <w:r w:rsidR="00712566">
        <w:rPr>
          <w:sz w:val="18"/>
          <w:szCs w:val="18"/>
        </w:rPr>
        <w:t xml:space="preserve">  </w:t>
      </w:r>
      <w:r w:rsidRPr="00573E54">
        <w:rPr>
          <w:sz w:val="18"/>
          <w:szCs w:val="18"/>
        </w:rPr>
        <w:t xml:space="preserve">e: </w:t>
      </w:r>
      <w:hyperlink r:id="rId9" w:history="1">
        <w:r w:rsidRPr="001713B2">
          <w:rPr>
            <w:rStyle w:val="Hyperlink"/>
            <w:sz w:val="18"/>
            <w:szCs w:val="18"/>
          </w:rPr>
          <w:t>benefits@uakron.edu</w:t>
        </w:r>
      </w:hyperlink>
    </w:p>
    <w:p w14:paraId="59AFAB4B" w14:textId="77777777" w:rsidR="009432FF" w:rsidRPr="00645F14" w:rsidRDefault="00C45094" w:rsidP="00645F14">
      <w:pPr>
        <w:pStyle w:val="Header"/>
        <w:tabs>
          <w:tab w:val="clear" w:pos="4680"/>
          <w:tab w:val="left" w:pos="5760"/>
        </w:tabs>
        <w:ind w:left="5760"/>
        <w:jc w:val="both"/>
        <w:rPr>
          <w:sz w:val="18"/>
          <w:szCs w:val="18"/>
        </w:rPr>
      </w:pPr>
      <w:r>
        <w:rPr>
          <w:sz w:val="18"/>
          <w:szCs w:val="18"/>
        </w:rPr>
        <w:t xml:space="preserve">                                             </w:t>
      </w:r>
      <w:r w:rsidR="00712566">
        <w:rPr>
          <w:sz w:val="18"/>
          <w:szCs w:val="18"/>
        </w:rPr>
        <w:t xml:space="preserve">   </w:t>
      </w:r>
      <w:r>
        <w:rPr>
          <w:sz w:val="18"/>
          <w:szCs w:val="18"/>
        </w:rPr>
        <w:t xml:space="preserve"> </w:t>
      </w:r>
      <w:r w:rsidR="00712566">
        <w:rPr>
          <w:sz w:val="18"/>
          <w:szCs w:val="18"/>
        </w:rPr>
        <w:t xml:space="preserve"> </w:t>
      </w:r>
      <w:r w:rsidR="003944AC">
        <w:rPr>
          <w:sz w:val="18"/>
          <w:szCs w:val="18"/>
        </w:rPr>
        <w:t xml:space="preserve"> </w:t>
      </w:r>
      <w:r w:rsidR="00DA75E6" w:rsidRPr="004D354F">
        <w:rPr>
          <w:sz w:val="18"/>
          <w:szCs w:val="18"/>
        </w:rPr>
        <w:t xml:space="preserve"> </w:t>
      </w:r>
      <w:hyperlink r:id="rId10" w:history="1">
        <w:r w:rsidRPr="00E61A20">
          <w:rPr>
            <w:rStyle w:val="Hyperlink"/>
            <w:sz w:val="18"/>
            <w:szCs w:val="18"/>
          </w:rPr>
          <w:t>www.uakron.edu/hr</w:t>
        </w:r>
      </w:hyperlink>
      <w:r w:rsidR="00DA75E6" w:rsidRPr="004D354F">
        <w:rPr>
          <w:sz w:val="18"/>
          <w:szCs w:val="18"/>
        </w:rPr>
        <w:t xml:space="preserve">   </w:t>
      </w:r>
      <w:r w:rsidR="00DA75E6" w:rsidRPr="004D354F">
        <w:rPr>
          <w:sz w:val="18"/>
          <w:szCs w:val="18"/>
        </w:rPr>
        <w:tab/>
      </w:r>
      <w:r w:rsidR="00DA75E6" w:rsidRPr="004D354F">
        <w:rPr>
          <w:sz w:val="18"/>
          <w:szCs w:val="18"/>
        </w:rPr>
        <w:tab/>
        <w:t xml:space="preserve"> </w:t>
      </w:r>
      <w:r w:rsidR="00DA75E6" w:rsidRPr="004D354F">
        <w:t xml:space="preserve">                           </w:t>
      </w:r>
    </w:p>
    <w:p w14:paraId="09431A0A" w14:textId="41D73BF4" w:rsidR="00373A9D" w:rsidRDefault="00373A9D" w:rsidP="00373A9D">
      <w:pPr>
        <w:spacing w:after="0"/>
        <w:rPr>
          <w:sz w:val="24"/>
          <w:szCs w:val="24"/>
        </w:rPr>
      </w:pPr>
    </w:p>
    <w:p w14:paraId="7923E3E4" w14:textId="70EAA360" w:rsidR="00111F0D" w:rsidRDefault="00111F0D" w:rsidP="00373A9D">
      <w:pPr>
        <w:spacing w:after="0"/>
        <w:rPr>
          <w:sz w:val="24"/>
          <w:szCs w:val="24"/>
        </w:rPr>
      </w:pPr>
    </w:p>
    <w:p w14:paraId="748A9C53" w14:textId="77777777" w:rsidR="00111F0D" w:rsidRPr="00320EB9" w:rsidRDefault="00111F0D" w:rsidP="00373A9D">
      <w:pPr>
        <w:spacing w:after="0"/>
        <w:rPr>
          <w:sz w:val="24"/>
          <w:szCs w:val="24"/>
        </w:rPr>
      </w:pPr>
    </w:p>
    <w:p w14:paraId="6E4AA914" w14:textId="77777777" w:rsidR="00373A9D" w:rsidRPr="00A458AB" w:rsidRDefault="00373A9D" w:rsidP="00373A9D">
      <w:pPr>
        <w:rPr>
          <w:sz w:val="24"/>
          <w:szCs w:val="24"/>
        </w:rPr>
      </w:pPr>
      <w:r>
        <w:rPr>
          <w:caps/>
          <w:sz w:val="24"/>
          <w:szCs w:val="24"/>
        </w:rPr>
        <w:t>D</w:t>
      </w:r>
      <w:r>
        <w:rPr>
          <w:sz w:val="24"/>
          <w:szCs w:val="24"/>
        </w:rPr>
        <w:t>ear Retiree Dependent(s):</w:t>
      </w:r>
    </w:p>
    <w:p w14:paraId="41454DFD" w14:textId="77777777" w:rsidR="00373A9D" w:rsidRDefault="00373A9D" w:rsidP="00373A9D">
      <w:pPr>
        <w:rPr>
          <w:sz w:val="24"/>
          <w:szCs w:val="24"/>
        </w:rPr>
      </w:pPr>
      <w:r w:rsidRPr="00802017">
        <w:rPr>
          <w:sz w:val="24"/>
          <w:szCs w:val="24"/>
        </w:rPr>
        <w:t xml:space="preserve">Open Enrollment is your opportunity to review, renew, and make changes to your retiree dependent benefit plan election.  Enclosed you will find benefit information and </w:t>
      </w:r>
      <w:r>
        <w:rPr>
          <w:sz w:val="24"/>
          <w:szCs w:val="24"/>
        </w:rPr>
        <w:t xml:space="preserve">an </w:t>
      </w:r>
      <w:r w:rsidRPr="00802017">
        <w:rPr>
          <w:sz w:val="24"/>
          <w:szCs w:val="24"/>
        </w:rPr>
        <w:t xml:space="preserve">election form.  </w:t>
      </w:r>
      <w:r w:rsidRPr="00802017">
        <w:rPr>
          <w:b/>
          <w:sz w:val="24"/>
          <w:szCs w:val="24"/>
        </w:rPr>
        <w:t xml:space="preserve">If you </w:t>
      </w:r>
      <w:r w:rsidRPr="00B649E7">
        <w:rPr>
          <w:b/>
          <w:i/>
          <w:sz w:val="24"/>
          <w:szCs w:val="24"/>
        </w:rPr>
        <w:t>do not</w:t>
      </w:r>
      <w:r w:rsidRPr="00802017">
        <w:rPr>
          <w:b/>
          <w:sz w:val="24"/>
          <w:szCs w:val="24"/>
        </w:rPr>
        <w:t xml:space="preserve"> wish to make any changes, you do not need to do anything.  If you wish to make changes, you </w:t>
      </w:r>
      <w:r>
        <w:rPr>
          <w:b/>
          <w:sz w:val="24"/>
          <w:szCs w:val="24"/>
        </w:rPr>
        <w:t>must</w:t>
      </w:r>
      <w:r w:rsidRPr="00802017">
        <w:rPr>
          <w:b/>
          <w:sz w:val="24"/>
          <w:szCs w:val="24"/>
        </w:rPr>
        <w:t xml:space="preserve"> complete and return the </w:t>
      </w:r>
      <w:r>
        <w:rPr>
          <w:b/>
          <w:sz w:val="24"/>
          <w:szCs w:val="24"/>
        </w:rPr>
        <w:t>Dependent E</w:t>
      </w:r>
      <w:r w:rsidRPr="00802017">
        <w:rPr>
          <w:b/>
          <w:sz w:val="24"/>
          <w:szCs w:val="24"/>
        </w:rPr>
        <w:t xml:space="preserve">nrollment </w:t>
      </w:r>
      <w:r>
        <w:rPr>
          <w:b/>
          <w:sz w:val="24"/>
          <w:szCs w:val="24"/>
        </w:rPr>
        <w:t>F</w:t>
      </w:r>
      <w:r w:rsidRPr="00802017">
        <w:rPr>
          <w:b/>
          <w:sz w:val="24"/>
          <w:szCs w:val="24"/>
        </w:rPr>
        <w:t xml:space="preserve">orm to Benefits Administration by </w:t>
      </w:r>
      <w:r>
        <w:rPr>
          <w:b/>
          <w:sz w:val="24"/>
          <w:szCs w:val="24"/>
        </w:rPr>
        <w:t>November 27</w:t>
      </w:r>
      <w:r w:rsidR="00872643">
        <w:rPr>
          <w:b/>
          <w:sz w:val="24"/>
          <w:szCs w:val="24"/>
        </w:rPr>
        <w:t>, 2019</w:t>
      </w:r>
      <w:r w:rsidRPr="00802017">
        <w:rPr>
          <w:b/>
          <w:sz w:val="24"/>
          <w:szCs w:val="24"/>
        </w:rPr>
        <w:t xml:space="preserve">.  </w:t>
      </w:r>
      <w:r>
        <w:rPr>
          <w:sz w:val="24"/>
          <w:szCs w:val="24"/>
        </w:rPr>
        <w:t>All changes are</w:t>
      </w:r>
      <w:r w:rsidR="00645F14">
        <w:rPr>
          <w:sz w:val="24"/>
          <w:szCs w:val="24"/>
        </w:rPr>
        <w:t xml:space="preserve"> effective January 1, 2020</w:t>
      </w:r>
      <w:r w:rsidRPr="00802017">
        <w:rPr>
          <w:sz w:val="24"/>
          <w:szCs w:val="24"/>
        </w:rPr>
        <w:t xml:space="preserve">.  </w:t>
      </w:r>
    </w:p>
    <w:p w14:paraId="1ACDC824" w14:textId="77777777" w:rsidR="00373A9D" w:rsidRPr="00802017" w:rsidRDefault="00373A9D" w:rsidP="00373A9D">
      <w:pPr>
        <w:rPr>
          <w:sz w:val="24"/>
          <w:szCs w:val="24"/>
        </w:rPr>
      </w:pPr>
      <w:r>
        <w:rPr>
          <w:sz w:val="24"/>
          <w:szCs w:val="24"/>
        </w:rPr>
        <w:t xml:space="preserve">The University is </w:t>
      </w:r>
      <w:r w:rsidRPr="00802017">
        <w:rPr>
          <w:sz w:val="24"/>
          <w:szCs w:val="24"/>
        </w:rPr>
        <w:t xml:space="preserve">pleased to </w:t>
      </w:r>
      <w:r>
        <w:rPr>
          <w:sz w:val="24"/>
          <w:szCs w:val="24"/>
        </w:rPr>
        <w:t>announce that your Medicare supplemental medical coverage for retiree dependents over age 65 will continue to be offered through Anthem.</w:t>
      </w:r>
      <w:r w:rsidRPr="00802017">
        <w:rPr>
          <w:sz w:val="24"/>
          <w:szCs w:val="24"/>
        </w:rPr>
        <w:t xml:space="preserve"> </w:t>
      </w:r>
      <w:r>
        <w:rPr>
          <w:sz w:val="24"/>
          <w:szCs w:val="24"/>
        </w:rPr>
        <w:t xml:space="preserve">If you have specific questions about your University medical </w:t>
      </w:r>
      <w:proofErr w:type="gramStart"/>
      <w:r>
        <w:rPr>
          <w:sz w:val="24"/>
          <w:szCs w:val="24"/>
        </w:rPr>
        <w:t>benefits</w:t>
      </w:r>
      <w:proofErr w:type="gramEnd"/>
      <w:r>
        <w:rPr>
          <w:sz w:val="24"/>
          <w:szCs w:val="24"/>
        </w:rPr>
        <w:t xml:space="preserve"> please contact </w:t>
      </w:r>
      <w:r w:rsidRPr="0049077A">
        <w:rPr>
          <w:b/>
          <w:sz w:val="24"/>
          <w:szCs w:val="24"/>
        </w:rPr>
        <w:t>Anthem customer service at 844-653-7397</w:t>
      </w:r>
      <w:r>
        <w:rPr>
          <w:sz w:val="24"/>
          <w:szCs w:val="24"/>
        </w:rPr>
        <w:t xml:space="preserve">.  </w:t>
      </w:r>
      <w:r w:rsidRPr="00802017">
        <w:rPr>
          <w:sz w:val="24"/>
          <w:szCs w:val="24"/>
        </w:rPr>
        <w:t xml:space="preserve">The University plan will continue to offer the Medicare maintenance of benefits model.  Please see the maintenance of benefits section of this letter for more information. </w:t>
      </w:r>
    </w:p>
    <w:p w14:paraId="6383CFC3" w14:textId="77777777" w:rsidR="00373A9D" w:rsidRDefault="00373A9D" w:rsidP="00373A9D">
      <w:pPr>
        <w:rPr>
          <w:sz w:val="24"/>
          <w:szCs w:val="24"/>
        </w:rPr>
      </w:pPr>
      <w:r w:rsidRPr="00802017">
        <w:rPr>
          <w:sz w:val="24"/>
          <w:szCs w:val="24"/>
        </w:rPr>
        <w:t xml:space="preserve">The prescription plan remains available with the medical plan.  For </w:t>
      </w:r>
      <w:r>
        <w:rPr>
          <w:sz w:val="24"/>
          <w:szCs w:val="24"/>
        </w:rPr>
        <w:t xml:space="preserve">calendar year </w:t>
      </w:r>
      <w:r w:rsidR="00125A9D">
        <w:rPr>
          <w:sz w:val="24"/>
          <w:szCs w:val="24"/>
        </w:rPr>
        <w:t>2020</w:t>
      </w:r>
      <w:r>
        <w:rPr>
          <w:sz w:val="24"/>
          <w:szCs w:val="24"/>
        </w:rPr>
        <w:t>, t</w:t>
      </w:r>
      <w:r w:rsidRPr="00802017">
        <w:rPr>
          <w:sz w:val="24"/>
          <w:szCs w:val="24"/>
        </w:rPr>
        <w:t xml:space="preserve">he University </w:t>
      </w:r>
      <w:r>
        <w:rPr>
          <w:sz w:val="24"/>
          <w:szCs w:val="24"/>
        </w:rPr>
        <w:t>continues to contract with Carem</w:t>
      </w:r>
      <w:r w:rsidRPr="00802017">
        <w:rPr>
          <w:sz w:val="24"/>
          <w:szCs w:val="24"/>
        </w:rPr>
        <w:t xml:space="preserve">ark to provide prescription benefit coverage.  You will continue to have access to a large network of local pharmacies and mail order services as well as the option to obtain a </w:t>
      </w:r>
      <w:r w:rsidR="00645F14" w:rsidRPr="00802017">
        <w:rPr>
          <w:sz w:val="24"/>
          <w:szCs w:val="24"/>
        </w:rPr>
        <w:t>90-day</w:t>
      </w:r>
      <w:r w:rsidRPr="00802017">
        <w:rPr>
          <w:sz w:val="24"/>
          <w:szCs w:val="24"/>
        </w:rPr>
        <w:t xml:space="preserve"> supply of medications at a local CVS pharmacy or by mail order.</w:t>
      </w:r>
      <w:r>
        <w:rPr>
          <w:sz w:val="24"/>
          <w:szCs w:val="24"/>
        </w:rPr>
        <w:t xml:space="preserve">  If you have University prescription benefit questions, please contact</w:t>
      </w:r>
      <w:r>
        <w:rPr>
          <w:b/>
          <w:sz w:val="24"/>
          <w:szCs w:val="24"/>
        </w:rPr>
        <w:t xml:space="preserve"> Carem</w:t>
      </w:r>
      <w:r w:rsidRPr="00213B19">
        <w:rPr>
          <w:b/>
          <w:sz w:val="24"/>
          <w:szCs w:val="24"/>
        </w:rPr>
        <w:t>ark at 1-888-202-1654.</w:t>
      </w:r>
      <w:r>
        <w:rPr>
          <w:sz w:val="24"/>
          <w:szCs w:val="24"/>
        </w:rPr>
        <w:t xml:space="preserve"> </w:t>
      </w:r>
    </w:p>
    <w:p w14:paraId="52C65F01" w14:textId="77777777" w:rsidR="00645F14" w:rsidRDefault="00373A9D" w:rsidP="00373A9D">
      <w:pPr>
        <w:rPr>
          <w:sz w:val="24"/>
          <w:szCs w:val="24"/>
        </w:rPr>
      </w:pPr>
      <w:r w:rsidRPr="00320EB9">
        <w:rPr>
          <w:sz w:val="24"/>
          <w:szCs w:val="24"/>
        </w:rPr>
        <w:t>You will receive new identification cards in the mail</w:t>
      </w:r>
      <w:r>
        <w:rPr>
          <w:sz w:val="24"/>
          <w:szCs w:val="24"/>
        </w:rPr>
        <w:t xml:space="preserve"> from Anthem and CVS CareMark </w:t>
      </w:r>
      <w:r>
        <w:rPr>
          <w:b/>
          <w:sz w:val="24"/>
          <w:szCs w:val="24"/>
        </w:rPr>
        <w:t xml:space="preserve">only </w:t>
      </w:r>
      <w:r>
        <w:rPr>
          <w:sz w:val="24"/>
          <w:szCs w:val="24"/>
        </w:rPr>
        <w:t>if you make changes.</w:t>
      </w:r>
      <w:r w:rsidR="00645F14">
        <w:rPr>
          <w:sz w:val="24"/>
          <w:szCs w:val="24"/>
        </w:rPr>
        <w:t xml:space="preserve"> </w:t>
      </w:r>
      <w:r w:rsidRPr="00802017">
        <w:rPr>
          <w:sz w:val="24"/>
          <w:szCs w:val="24"/>
        </w:rPr>
        <w:t xml:space="preserve">Retiree dependents will pay </w:t>
      </w:r>
      <w:r w:rsidRPr="00E571BF">
        <w:rPr>
          <w:sz w:val="24"/>
          <w:szCs w:val="24"/>
        </w:rPr>
        <w:t>1</w:t>
      </w:r>
      <w:r w:rsidR="00645F14">
        <w:rPr>
          <w:sz w:val="24"/>
          <w:szCs w:val="24"/>
        </w:rPr>
        <w:t>9</w:t>
      </w:r>
      <w:r w:rsidRPr="00E571BF">
        <w:rPr>
          <w:sz w:val="24"/>
          <w:szCs w:val="24"/>
        </w:rPr>
        <w:t>%</w:t>
      </w:r>
      <w:r w:rsidRPr="00802017">
        <w:rPr>
          <w:sz w:val="24"/>
          <w:szCs w:val="24"/>
        </w:rPr>
        <w:t xml:space="preserve"> of the premium for their </w:t>
      </w:r>
      <w:r>
        <w:rPr>
          <w:sz w:val="24"/>
          <w:szCs w:val="24"/>
        </w:rPr>
        <w:t xml:space="preserve">combined </w:t>
      </w:r>
      <w:r w:rsidRPr="00802017">
        <w:rPr>
          <w:sz w:val="24"/>
          <w:szCs w:val="24"/>
        </w:rPr>
        <w:t xml:space="preserve">medical </w:t>
      </w:r>
      <w:r w:rsidR="00125A9D">
        <w:rPr>
          <w:sz w:val="24"/>
          <w:szCs w:val="24"/>
        </w:rPr>
        <w:t>and prescription coverage in 2020</w:t>
      </w:r>
      <w:r w:rsidRPr="00802017">
        <w:rPr>
          <w:sz w:val="24"/>
          <w:szCs w:val="24"/>
        </w:rPr>
        <w:t>.  The monthly premium rates are listed o</w:t>
      </w:r>
      <w:r>
        <w:rPr>
          <w:sz w:val="24"/>
          <w:szCs w:val="24"/>
        </w:rPr>
        <w:t xml:space="preserve">n the Dependent Enrollment Form. </w:t>
      </w:r>
      <w:r w:rsidR="00645F14" w:rsidRPr="00E571BF">
        <w:rPr>
          <w:sz w:val="24"/>
          <w:szCs w:val="24"/>
        </w:rPr>
        <w:t>Chard Snyder will mail monthly premium invoices to your address of record</w:t>
      </w:r>
      <w:r w:rsidRPr="00E571BF">
        <w:rPr>
          <w:sz w:val="24"/>
          <w:szCs w:val="24"/>
        </w:rPr>
        <w:t xml:space="preserve">.  </w:t>
      </w:r>
    </w:p>
    <w:p w14:paraId="1F378A2C" w14:textId="77777777" w:rsidR="00373A9D" w:rsidRPr="00802017" w:rsidRDefault="00373A9D" w:rsidP="00373A9D">
      <w:pPr>
        <w:rPr>
          <w:sz w:val="24"/>
          <w:szCs w:val="24"/>
        </w:rPr>
      </w:pPr>
      <w:r>
        <w:rPr>
          <w:sz w:val="24"/>
          <w:szCs w:val="24"/>
        </w:rPr>
        <w:t xml:space="preserve">Any other questions about this open enrollment packet or your current coverage can be directed to the Benefits Administration staff at </w:t>
      </w:r>
      <w:hyperlink r:id="rId11" w:history="1">
        <w:r w:rsidRPr="00755DB4">
          <w:rPr>
            <w:rStyle w:val="Hyperlink"/>
            <w:sz w:val="24"/>
            <w:szCs w:val="24"/>
          </w:rPr>
          <w:t>benefits@uakron.edu</w:t>
        </w:r>
      </w:hyperlink>
      <w:r>
        <w:rPr>
          <w:sz w:val="24"/>
          <w:szCs w:val="24"/>
        </w:rPr>
        <w:t xml:space="preserve"> or 330-972-7090.</w:t>
      </w:r>
    </w:p>
    <w:p w14:paraId="30BC8789" w14:textId="77777777" w:rsidR="00373A9D" w:rsidRDefault="00373A9D" w:rsidP="00373A9D">
      <w:pPr>
        <w:rPr>
          <w:sz w:val="24"/>
          <w:szCs w:val="24"/>
        </w:rPr>
      </w:pPr>
      <w:r w:rsidRPr="00802017">
        <w:rPr>
          <w:sz w:val="24"/>
          <w:szCs w:val="24"/>
        </w:rPr>
        <w:t>Sincerely,</w:t>
      </w:r>
    </w:p>
    <w:p w14:paraId="4BA86C89" w14:textId="77777777" w:rsidR="00373A9D" w:rsidRPr="00802017" w:rsidRDefault="00373A9D" w:rsidP="00373A9D">
      <w:pPr>
        <w:rPr>
          <w:sz w:val="24"/>
          <w:szCs w:val="24"/>
        </w:rPr>
      </w:pPr>
    </w:p>
    <w:p w14:paraId="17588E7A" w14:textId="77777777" w:rsidR="00373A9D" w:rsidRPr="00802017" w:rsidRDefault="00645F14" w:rsidP="00373A9D">
      <w:pPr>
        <w:spacing w:after="0"/>
        <w:rPr>
          <w:sz w:val="24"/>
          <w:szCs w:val="24"/>
        </w:rPr>
      </w:pPr>
      <w:r>
        <w:rPr>
          <w:sz w:val="24"/>
          <w:szCs w:val="24"/>
        </w:rPr>
        <w:t xml:space="preserve">Office of </w:t>
      </w:r>
      <w:r w:rsidR="00373A9D" w:rsidRPr="00802017">
        <w:rPr>
          <w:sz w:val="24"/>
          <w:szCs w:val="24"/>
        </w:rPr>
        <w:t>Benefits Administration</w:t>
      </w:r>
    </w:p>
    <w:p w14:paraId="3B5E9578" w14:textId="049BFF23" w:rsidR="00373A9D" w:rsidRDefault="00645F14" w:rsidP="00645F14">
      <w:pPr>
        <w:spacing w:after="0"/>
        <w:rPr>
          <w:sz w:val="24"/>
          <w:szCs w:val="24"/>
        </w:rPr>
      </w:pPr>
      <w:r>
        <w:rPr>
          <w:sz w:val="24"/>
          <w:szCs w:val="24"/>
        </w:rPr>
        <w:t>Department of</w:t>
      </w:r>
      <w:r w:rsidR="00373A9D" w:rsidRPr="00802017">
        <w:rPr>
          <w:sz w:val="24"/>
          <w:szCs w:val="24"/>
        </w:rPr>
        <w:t xml:space="preserve"> Human Resources</w:t>
      </w:r>
    </w:p>
    <w:p w14:paraId="6F97933D" w14:textId="24F88DD6" w:rsidR="00111F0D" w:rsidRDefault="00111F0D" w:rsidP="00645F14">
      <w:pPr>
        <w:spacing w:after="0"/>
        <w:rPr>
          <w:sz w:val="24"/>
          <w:szCs w:val="24"/>
        </w:rPr>
      </w:pPr>
    </w:p>
    <w:p w14:paraId="6E661C30" w14:textId="5E544849" w:rsidR="00111F0D" w:rsidRDefault="00111F0D" w:rsidP="00645F14">
      <w:pPr>
        <w:spacing w:after="0"/>
        <w:rPr>
          <w:sz w:val="24"/>
          <w:szCs w:val="24"/>
        </w:rPr>
      </w:pPr>
    </w:p>
    <w:p w14:paraId="6265F342" w14:textId="77777777" w:rsidR="00111F0D" w:rsidRPr="00645F14" w:rsidRDefault="00111F0D" w:rsidP="00645F14">
      <w:pPr>
        <w:spacing w:after="0"/>
        <w:rPr>
          <w:sz w:val="24"/>
          <w:szCs w:val="24"/>
        </w:rPr>
      </w:pPr>
      <w:bookmarkStart w:id="0" w:name="_GoBack"/>
      <w:bookmarkEnd w:id="0"/>
    </w:p>
    <w:p w14:paraId="3698EA72" w14:textId="77777777" w:rsidR="00373A9D" w:rsidRDefault="00373A9D" w:rsidP="00373A9D">
      <w:pPr>
        <w:rPr>
          <w:b/>
          <w:sz w:val="24"/>
          <w:szCs w:val="24"/>
        </w:rPr>
      </w:pPr>
      <w:r w:rsidRPr="00802017">
        <w:rPr>
          <w:b/>
          <w:sz w:val="24"/>
          <w:szCs w:val="24"/>
        </w:rPr>
        <w:lastRenderedPageBreak/>
        <w:t>Medicare Enrollment Information</w:t>
      </w:r>
    </w:p>
    <w:p w14:paraId="2366E6B1" w14:textId="77777777" w:rsidR="00373A9D" w:rsidRPr="00645F14" w:rsidRDefault="00373A9D" w:rsidP="00373A9D">
      <w:pPr>
        <w:rPr>
          <w:b/>
          <w:sz w:val="24"/>
          <w:szCs w:val="24"/>
        </w:rPr>
      </w:pPr>
      <w:r w:rsidRPr="00802017">
        <w:rPr>
          <w:sz w:val="24"/>
          <w:szCs w:val="24"/>
        </w:rPr>
        <w:t xml:space="preserve">Medicare is the federal health insurance program for people age 65 and over and certain disabled individuals under the age of 65.  There are a few basic parts to Medicare:  </w:t>
      </w:r>
      <w:r w:rsidRPr="00802017">
        <w:rPr>
          <w:b/>
          <w:sz w:val="24"/>
          <w:szCs w:val="24"/>
        </w:rPr>
        <w:t>Medicare Part A</w:t>
      </w:r>
      <w:r w:rsidRPr="00802017">
        <w:rPr>
          <w:sz w:val="24"/>
          <w:szCs w:val="24"/>
        </w:rPr>
        <w:t xml:space="preserve"> or hospital insurance, </w:t>
      </w:r>
      <w:r w:rsidRPr="00802017">
        <w:rPr>
          <w:b/>
          <w:sz w:val="24"/>
          <w:szCs w:val="24"/>
        </w:rPr>
        <w:t>Medicare Part B</w:t>
      </w:r>
      <w:r w:rsidRPr="00802017">
        <w:rPr>
          <w:sz w:val="24"/>
          <w:szCs w:val="24"/>
        </w:rPr>
        <w:t xml:space="preserve"> or medical insurance, </w:t>
      </w:r>
      <w:r w:rsidRPr="00802017">
        <w:rPr>
          <w:b/>
          <w:sz w:val="24"/>
          <w:szCs w:val="24"/>
        </w:rPr>
        <w:t>Medicare Part C</w:t>
      </w:r>
      <w:r w:rsidRPr="00802017">
        <w:rPr>
          <w:sz w:val="24"/>
          <w:szCs w:val="24"/>
        </w:rPr>
        <w:t xml:space="preserve"> or Medicare Advantage and </w:t>
      </w:r>
      <w:r w:rsidRPr="00802017">
        <w:rPr>
          <w:b/>
          <w:sz w:val="24"/>
          <w:szCs w:val="24"/>
        </w:rPr>
        <w:t>Medicare Part D</w:t>
      </w:r>
      <w:r w:rsidRPr="00802017">
        <w:rPr>
          <w:sz w:val="24"/>
          <w:szCs w:val="24"/>
        </w:rPr>
        <w:t xml:space="preserve"> or prescription drug insurance.</w:t>
      </w:r>
      <w:r w:rsidR="00645F14">
        <w:rPr>
          <w:b/>
          <w:sz w:val="24"/>
          <w:szCs w:val="24"/>
        </w:rPr>
        <w:t xml:space="preserve"> </w:t>
      </w:r>
      <w:r w:rsidRPr="00802017">
        <w:rPr>
          <w:sz w:val="24"/>
          <w:szCs w:val="24"/>
        </w:rPr>
        <w:t>Medicare is administered by individual states and the federal government.  For general Medicare information, please contact 1.800.MEDICARE (1.800.633.4227).</w:t>
      </w:r>
    </w:p>
    <w:p w14:paraId="3DACCE85" w14:textId="77777777" w:rsidR="00373A9D" w:rsidRPr="00802017" w:rsidRDefault="00373A9D" w:rsidP="00373A9D">
      <w:pPr>
        <w:rPr>
          <w:b/>
          <w:sz w:val="24"/>
          <w:szCs w:val="24"/>
        </w:rPr>
      </w:pPr>
      <w:r w:rsidRPr="00802017">
        <w:rPr>
          <w:b/>
          <w:sz w:val="24"/>
          <w:szCs w:val="24"/>
        </w:rPr>
        <w:t>Maintenance of Benefits with Medicare</w:t>
      </w:r>
    </w:p>
    <w:p w14:paraId="297BA354" w14:textId="77777777" w:rsidR="00373A9D" w:rsidRPr="00802017" w:rsidRDefault="00373A9D" w:rsidP="00373A9D">
      <w:pPr>
        <w:rPr>
          <w:sz w:val="24"/>
          <w:szCs w:val="24"/>
        </w:rPr>
      </w:pPr>
      <w:r w:rsidRPr="00802017">
        <w:rPr>
          <w:sz w:val="24"/>
          <w:szCs w:val="24"/>
        </w:rPr>
        <w:t>Maintenance of benefits with Medicare affects plan participants who are age 65 and over.  Under maintenance of benefits with Medicare, al</w:t>
      </w:r>
      <w:r>
        <w:rPr>
          <w:sz w:val="24"/>
          <w:szCs w:val="24"/>
        </w:rPr>
        <w:t xml:space="preserve">so called “Medicare Carve Out,” </w:t>
      </w:r>
      <w:r w:rsidRPr="00802017">
        <w:rPr>
          <w:sz w:val="24"/>
          <w:szCs w:val="24"/>
        </w:rPr>
        <w:t>the secondary plan (</w:t>
      </w:r>
      <w:r>
        <w:rPr>
          <w:sz w:val="24"/>
          <w:szCs w:val="24"/>
        </w:rPr>
        <w:t>Anthem Blue Cross Blue Shield</w:t>
      </w:r>
      <w:r w:rsidRPr="00802017">
        <w:rPr>
          <w:sz w:val="24"/>
          <w:szCs w:val="24"/>
        </w:rPr>
        <w:t xml:space="preserve">) calculates the benefit that would be paid as though it were the primary plan, then subtracts the payment of the primary plan (Medicare Part A or B) and pays the difference, if any.  No payment will be made by </w:t>
      </w:r>
      <w:r>
        <w:rPr>
          <w:sz w:val="24"/>
          <w:szCs w:val="24"/>
        </w:rPr>
        <w:t>Anthem if the Anthem</w:t>
      </w:r>
      <w:r w:rsidRPr="00802017">
        <w:rPr>
          <w:sz w:val="24"/>
          <w:szCs w:val="24"/>
        </w:rPr>
        <w:t xml:space="preserve"> benefit is equal to or less than the Medicare benefit. </w:t>
      </w:r>
    </w:p>
    <w:p w14:paraId="07358D49" w14:textId="77777777" w:rsidR="00373A9D" w:rsidRPr="00802017" w:rsidRDefault="00373A9D" w:rsidP="00373A9D">
      <w:pPr>
        <w:rPr>
          <w:b/>
          <w:i/>
          <w:sz w:val="24"/>
          <w:szCs w:val="24"/>
        </w:rPr>
      </w:pPr>
      <w:r w:rsidRPr="00802017">
        <w:rPr>
          <w:b/>
          <w:i/>
          <w:sz w:val="24"/>
          <w:szCs w:val="24"/>
        </w:rPr>
        <w:t>Examples:</w:t>
      </w:r>
    </w:p>
    <w:p w14:paraId="2C79CCBD" w14:textId="77777777" w:rsidR="00373A9D" w:rsidRPr="00802017" w:rsidRDefault="00373A9D" w:rsidP="00373A9D">
      <w:pPr>
        <w:pStyle w:val="ListParagraph"/>
        <w:numPr>
          <w:ilvl w:val="0"/>
          <w:numId w:val="16"/>
        </w:numPr>
        <w:rPr>
          <w:sz w:val="24"/>
          <w:szCs w:val="24"/>
        </w:rPr>
      </w:pPr>
      <w:r w:rsidRPr="00802017">
        <w:rPr>
          <w:sz w:val="24"/>
          <w:szCs w:val="24"/>
        </w:rPr>
        <w:t xml:space="preserve">Your eligible dependent has a surgery costing $1,000 and Medicare pays $800 or 80% of the allowed cost.  If the University plan would </w:t>
      </w:r>
      <w:r w:rsidRPr="00802017">
        <w:rPr>
          <w:i/>
          <w:sz w:val="24"/>
          <w:szCs w:val="24"/>
        </w:rPr>
        <w:t>normally pay</w:t>
      </w:r>
      <w:r w:rsidRPr="00802017">
        <w:rPr>
          <w:sz w:val="24"/>
          <w:szCs w:val="24"/>
        </w:rPr>
        <w:t xml:space="preserve"> 80% or $800 for the same service, no further benefit is paid for this claim and the </w:t>
      </w:r>
      <w:r>
        <w:rPr>
          <w:sz w:val="24"/>
          <w:szCs w:val="24"/>
        </w:rPr>
        <w:t>claimant</w:t>
      </w:r>
      <w:r w:rsidRPr="00802017">
        <w:rPr>
          <w:sz w:val="24"/>
          <w:szCs w:val="24"/>
        </w:rPr>
        <w:t xml:space="preserve"> </w:t>
      </w:r>
      <w:r>
        <w:rPr>
          <w:sz w:val="24"/>
          <w:szCs w:val="24"/>
        </w:rPr>
        <w:t>will</w:t>
      </w:r>
      <w:r w:rsidRPr="00802017">
        <w:rPr>
          <w:sz w:val="24"/>
          <w:szCs w:val="24"/>
        </w:rPr>
        <w:t xml:space="preserve"> be responsible for the remaining 20% or $200.</w:t>
      </w:r>
    </w:p>
    <w:p w14:paraId="57B0305F" w14:textId="77777777" w:rsidR="00373A9D" w:rsidRDefault="00373A9D" w:rsidP="00373A9D">
      <w:pPr>
        <w:pStyle w:val="ListParagraph"/>
        <w:numPr>
          <w:ilvl w:val="0"/>
          <w:numId w:val="16"/>
        </w:numPr>
        <w:rPr>
          <w:sz w:val="24"/>
          <w:szCs w:val="24"/>
        </w:rPr>
      </w:pPr>
      <w:r w:rsidRPr="00802017">
        <w:rPr>
          <w:sz w:val="24"/>
          <w:szCs w:val="24"/>
        </w:rPr>
        <w:t xml:space="preserve">Your eligible dependent has a surgery costing $1,000 and Medicare pays $560 or 80% of the allowed amount of $700.  If the University plan allows $1,000 and </w:t>
      </w:r>
      <w:r w:rsidRPr="00802017">
        <w:rPr>
          <w:i/>
          <w:sz w:val="24"/>
          <w:szCs w:val="24"/>
        </w:rPr>
        <w:t>normally pay</w:t>
      </w:r>
      <w:r>
        <w:rPr>
          <w:i/>
          <w:sz w:val="24"/>
          <w:szCs w:val="24"/>
        </w:rPr>
        <w:t>s</w:t>
      </w:r>
      <w:r w:rsidRPr="00802017">
        <w:rPr>
          <w:sz w:val="24"/>
          <w:szCs w:val="24"/>
        </w:rPr>
        <w:t xml:space="preserve"> 80% or $800 for the same service, the University plan w</w:t>
      </w:r>
      <w:r>
        <w:rPr>
          <w:sz w:val="24"/>
          <w:szCs w:val="24"/>
        </w:rPr>
        <w:t>ill</w:t>
      </w:r>
      <w:r w:rsidRPr="00802017">
        <w:rPr>
          <w:sz w:val="24"/>
          <w:szCs w:val="24"/>
        </w:rPr>
        <w:t xml:space="preserve"> pay an additional $240 towards the claim.  Your dependent w</w:t>
      </w:r>
      <w:r>
        <w:rPr>
          <w:sz w:val="24"/>
          <w:szCs w:val="24"/>
        </w:rPr>
        <w:t>ill</w:t>
      </w:r>
      <w:r w:rsidRPr="00802017">
        <w:rPr>
          <w:sz w:val="24"/>
          <w:szCs w:val="24"/>
        </w:rPr>
        <w:t xml:space="preserve"> then be responsible for $0 because the Medicare payment of $560 and the </w:t>
      </w:r>
      <w:r>
        <w:rPr>
          <w:sz w:val="24"/>
          <w:szCs w:val="24"/>
        </w:rPr>
        <w:t>secondary</w:t>
      </w:r>
      <w:r w:rsidRPr="00802017">
        <w:rPr>
          <w:sz w:val="24"/>
          <w:szCs w:val="24"/>
        </w:rPr>
        <w:t xml:space="preserve"> payment of $240 w</w:t>
      </w:r>
      <w:r>
        <w:rPr>
          <w:sz w:val="24"/>
          <w:szCs w:val="24"/>
        </w:rPr>
        <w:t>ill</w:t>
      </w:r>
      <w:r w:rsidRPr="00802017">
        <w:rPr>
          <w:sz w:val="24"/>
          <w:szCs w:val="24"/>
        </w:rPr>
        <w:t xml:space="preserve"> equal the $800 allowed for the claim under </w:t>
      </w:r>
      <w:r>
        <w:rPr>
          <w:sz w:val="24"/>
          <w:szCs w:val="24"/>
        </w:rPr>
        <w:t>secondary</w:t>
      </w:r>
      <w:r w:rsidRPr="00802017">
        <w:rPr>
          <w:sz w:val="24"/>
          <w:szCs w:val="24"/>
        </w:rPr>
        <w:t>.</w:t>
      </w:r>
    </w:p>
    <w:p w14:paraId="1D3C91D1" w14:textId="77777777" w:rsidR="00373A9D" w:rsidRPr="0049077A" w:rsidRDefault="00373A9D" w:rsidP="00373A9D">
      <w:pPr>
        <w:pStyle w:val="ListParagraph"/>
        <w:rPr>
          <w:sz w:val="24"/>
          <w:szCs w:val="24"/>
        </w:rPr>
      </w:pPr>
    </w:p>
    <w:p w14:paraId="37B2C895" w14:textId="77777777" w:rsidR="00645F14" w:rsidRDefault="00645F14" w:rsidP="00373A9D">
      <w:pPr>
        <w:rPr>
          <w:b/>
          <w:sz w:val="24"/>
          <w:szCs w:val="24"/>
        </w:rPr>
      </w:pPr>
    </w:p>
    <w:p w14:paraId="60C5C4CF" w14:textId="77777777" w:rsidR="00645F14" w:rsidRDefault="00645F14" w:rsidP="00373A9D">
      <w:pPr>
        <w:rPr>
          <w:b/>
          <w:sz w:val="24"/>
          <w:szCs w:val="24"/>
        </w:rPr>
      </w:pPr>
    </w:p>
    <w:p w14:paraId="1E1C1A62" w14:textId="77777777" w:rsidR="00645F14" w:rsidRDefault="00645F14" w:rsidP="00373A9D">
      <w:pPr>
        <w:rPr>
          <w:b/>
          <w:sz w:val="24"/>
          <w:szCs w:val="24"/>
        </w:rPr>
      </w:pPr>
    </w:p>
    <w:p w14:paraId="372CEBA2" w14:textId="77777777" w:rsidR="00645F14" w:rsidRDefault="00645F14" w:rsidP="00373A9D">
      <w:pPr>
        <w:rPr>
          <w:b/>
          <w:sz w:val="24"/>
          <w:szCs w:val="24"/>
        </w:rPr>
      </w:pPr>
    </w:p>
    <w:p w14:paraId="51586B02" w14:textId="77777777" w:rsidR="00645F14" w:rsidRDefault="00645F14" w:rsidP="00373A9D">
      <w:pPr>
        <w:rPr>
          <w:b/>
          <w:sz w:val="24"/>
          <w:szCs w:val="24"/>
        </w:rPr>
      </w:pPr>
    </w:p>
    <w:p w14:paraId="480E1EAB" w14:textId="77777777" w:rsidR="00645F14" w:rsidRDefault="00645F14" w:rsidP="00373A9D">
      <w:pPr>
        <w:rPr>
          <w:b/>
          <w:sz w:val="24"/>
          <w:szCs w:val="24"/>
        </w:rPr>
      </w:pPr>
    </w:p>
    <w:p w14:paraId="60BB5206" w14:textId="77777777" w:rsidR="00645F14" w:rsidRDefault="00645F14" w:rsidP="00373A9D">
      <w:pPr>
        <w:rPr>
          <w:b/>
          <w:sz w:val="24"/>
          <w:szCs w:val="24"/>
        </w:rPr>
      </w:pPr>
    </w:p>
    <w:p w14:paraId="0D468A19" w14:textId="77777777" w:rsidR="00645F14" w:rsidRDefault="00645F14" w:rsidP="00373A9D">
      <w:pPr>
        <w:rPr>
          <w:b/>
          <w:sz w:val="24"/>
          <w:szCs w:val="24"/>
        </w:rPr>
      </w:pPr>
    </w:p>
    <w:p w14:paraId="662C935B" w14:textId="77777777" w:rsidR="00645F14" w:rsidRDefault="00645F14" w:rsidP="00373A9D">
      <w:pPr>
        <w:rPr>
          <w:b/>
          <w:sz w:val="24"/>
          <w:szCs w:val="24"/>
        </w:rPr>
      </w:pPr>
    </w:p>
    <w:p w14:paraId="571E05B0" w14:textId="77777777" w:rsidR="00645F14" w:rsidRDefault="00645F14" w:rsidP="00373A9D">
      <w:pPr>
        <w:rPr>
          <w:b/>
          <w:sz w:val="24"/>
          <w:szCs w:val="24"/>
        </w:rPr>
      </w:pPr>
    </w:p>
    <w:p w14:paraId="35CD25E7" w14:textId="77777777" w:rsidR="00373A9D" w:rsidRPr="00802017" w:rsidRDefault="00373A9D" w:rsidP="00373A9D">
      <w:pPr>
        <w:rPr>
          <w:b/>
          <w:sz w:val="24"/>
          <w:szCs w:val="24"/>
        </w:rPr>
      </w:pPr>
      <w:r w:rsidRPr="00802017">
        <w:rPr>
          <w:b/>
          <w:sz w:val="24"/>
          <w:szCs w:val="24"/>
        </w:rPr>
        <w:lastRenderedPageBreak/>
        <w:t>Notices</w:t>
      </w:r>
    </w:p>
    <w:p w14:paraId="1A33D727" w14:textId="77777777" w:rsidR="00373A9D" w:rsidRPr="00802017" w:rsidRDefault="00373A9D" w:rsidP="00373A9D">
      <w:pPr>
        <w:rPr>
          <w:sz w:val="24"/>
          <w:szCs w:val="24"/>
        </w:rPr>
      </w:pPr>
      <w:r w:rsidRPr="00802017">
        <w:rPr>
          <w:b/>
          <w:sz w:val="24"/>
          <w:szCs w:val="24"/>
        </w:rPr>
        <w:t xml:space="preserve">Women’s Health and Cancer Rights Act (WHCRA):  </w:t>
      </w:r>
      <w:r w:rsidRPr="00802017">
        <w:rPr>
          <w:sz w:val="24"/>
          <w:szCs w:val="24"/>
        </w:rPr>
        <w:t>In 1998, the Women’s Health and Cancer Rights Act was signed into law.  Group health plans offering mastectomy coverage must also provide coverage for reconstructive surgery in a manner determined in consultation with the attending physician and the patient.  This coverage includes reconstruction of the breast on which the mastectomy was performed, surgery and reconstruction of the other breast to present a symmetrical appearance, prostheses and treatment of physical complications at all stages of the mastectomy procedure, including lymphedemas (swelling of the hand and arm on the operated side).</w:t>
      </w:r>
    </w:p>
    <w:p w14:paraId="51D1AA8A" w14:textId="77777777" w:rsidR="00373A9D" w:rsidRPr="00802017" w:rsidRDefault="00373A9D" w:rsidP="00373A9D">
      <w:pPr>
        <w:rPr>
          <w:sz w:val="24"/>
          <w:szCs w:val="24"/>
        </w:rPr>
      </w:pPr>
      <w:r w:rsidRPr="00802017">
        <w:rPr>
          <w:sz w:val="24"/>
          <w:szCs w:val="24"/>
        </w:rPr>
        <w:t>The University of Akron is required to notify employees and retirees of these provisions annually.  Despite the name of the act, nothing in the law limits WHCRA entitlements to women only.  If you have any questions about this or other healthcare benefits, please contact your healthcare provider by calling the Customer Service number listed on your insurance identification card.</w:t>
      </w:r>
    </w:p>
    <w:p w14:paraId="738852E3" w14:textId="77777777" w:rsidR="00373A9D" w:rsidRDefault="00373A9D" w:rsidP="00373A9D">
      <w:pPr>
        <w:rPr>
          <w:sz w:val="24"/>
          <w:szCs w:val="24"/>
        </w:rPr>
      </w:pPr>
      <w:r w:rsidRPr="00802017">
        <w:rPr>
          <w:b/>
          <w:sz w:val="24"/>
          <w:szCs w:val="24"/>
        </w:rPr>
        <w:t>Summary of Benefits and Coverage (SBC) and Uniform Glossary:</w:t>
      </w:r>
      <w:r w:rsidRPr="00802017">
        <w:rPr>
          <w:sz w:val="24"/>
          <w:szCs w:val="24"/>
        </w:rPr>
        <w:t xml:space="preserve">  Under the Affordable Care Act, group health plans and insurance companies must provide participants with SBCs and a uniform glossary of terms commonly used in health insurance coverage.  All group health plans and insurance companies use the same standard SBC and glossary.  </w:t>
      </w:r>
      <w:r>
        <w:rPr>
          <w:sz w:val="24"/>
          <w:szCs w:val="24"/>
        </w:rPr>
        <w:t xml:space="preserve">The University’s </w:t>
      </w:r>
      <w:r w:rsidRPr="00802017">
        <w:rPr>
          <w:sz w:val="24"/>
          <w:szCs w:val="24"/>
        </w:rPr>
        <w:t>SBC documents are enclosed in this communication.</w:t>
      </w:r>
    </w:p>
    <w:p w14:paraId="4FE0B7BD" w14:textId="77777777" w:rsidR="00373A9D" w:rsidRDefault="00373A9D" w:rsidP="00373A9D">
      <w:pPr>
        <w:rPr>
          <w:sz w:val="24"/>
          <w:szCs w:val="24"/>
        </w:rPr>
      </w:pPr>
      <w:r w:rsidRPr="00213B19">
        <w:rPr>
          <w:b/>
          <w:sz w:val="24"/>
          <w:szCs w:val="24"/>
        </w:rPr>
        <w:t xml:space="preserve">Health Insurance Marketplace Coverage Options and Your Health Coverage: </w:t>
      </w:r>
      <w:r>
        <w:rPr>
          <w:sz w:val="24"/>
          <w:szCs w:val="24"/>
        </w:rPr>
        <w:t xml:space="preserve"> In 2014, there was a new way to buy health insurance:  the Health Insurance Marketplace.  The enclosed notice provides basic information about the Marketplace and the health coverage offered to employees and retiree dependents of the University.</w:t>
      </w:r>
    </w:p>
    <w:p w14:paraId="7AF5AF70" w14:textId="77777777" w:rsidR="00373A9D" w:rsidRPr="00393339" w:rsidRDefault="00373A9D" w:rsidP="00373A9D">
      <w:pPr>
        <w:rPr>
          <w:sz w:val="24"/>
          <w:szCs w:val="24"/>
        </w:rPr>
      </w:pPr>
      <w:r w:rsidRPr="00802017">
        <w:rPr>
          <w:b/>
          <w:sz w:val="24"/>
          <w:szCs w:val="24"/>
        </w:rPr>
        <w:t>Notice of Creditable Coverage for:</w:t>
      </w:r>
      <w:r w:rsidRPr="00802017">
        <w:rPr>
          <w:sz w:val="24"/>
          <w:szCs w:val="24"/>
        </w:rPr>
        <w:t xml:space="preserve">  </w:t>
      </w:r>
      <w:r w:rsidRPr="00802017">
        <w:rPr>
          <w:rFonts w:cs="Arial"/>
          <w:sz w:val="24"/>
          <w:szCs w:val="24"/>
          <w:lang w:val="en"/>
        </w:rPr>
        <w:t>The Medicare Modernization Act (MMA) requires entities (whose policies include prescription drug coverage) to notify Medicare eligible policyholders whether their prescription drug coverage is creditable</w:t>
      </w:r>
      <w:r>
        <w:rPr>
          <w:rFonts w:cs="Arial"/>
          <w:sz w:val="24"/>
          <w:szCs w:val="24"/>
          <w:lang w:val="en"/>
        </w:rPr>
        <w:t xml:space="preserve"> coverage, which means that the </w:t>
      </w:r>
      <w:r w:rsidRPr="00802017">
        <w:rPr>
          <w:rFonts w:cs="Arial"/>
          <w:sz w:val="24"/>
          <w:szCs w:val="24"/>
          <w:lang w:val="en"/>
        </w:rPr>
        <w:t>coverage is expected to pay on average as much as the standard Medicare prescription drug coverage.  The annual Important Notice from The University of Akron About Your Prescription Drug Co</w:t>
      </w:r>
      <w:r>
        <w:rPr>
          <w:rFonts w:cs="Arial"/>
          <w:sz w:val="24"/>
          <w:szCs w:val="24"/>
          <w:lang w:val="en"/>
        </w:rPr>
        <w:t xml:space="preserve">verage and Medicare was previously mailed to you </w:t>
      </w:r>
      <w:proofErr w:type="gramStart"/>
      <w:r>
        <w:rPr>
          <w:rFonts w:cs="Arial"/>
          <w:sz w:val="24"/>
          <w:szCs w:val="24"/>
          <w:lang w:val="en"/>
        </w:rPr>
        <w:t>under separate cover</w:t>
      </w:r>
      <w:proofErr w:type="gramEnd"/>
      <w:r>
        <w:rPr>
          <w:rFonts w:cs="Arial"/>
          <w:sz w:val="24"/>
          <w:szCs w:val="24"/>
          <w:lang w:val="en"/>
        </w:rPr>
        <w:t>.</w:t>
      </w:r>
    </w:p>
    <w:p w14:paraId="3E585D77" w14:textId="77777777" w:rsidR="007F4FBF" w:rsidRPr="00091D2F" w:rsidRDefault="007F4FBF" w:rsidP="00373A9D">
      <w:pPr>
        <w:spacing w:line="360" w:lineRule="auto"/>
        <w:rPr>
          <w:sz w:val="24"/>
          <w:szCs w:val="24"/>
        </w:rPr>
      </w:pPr>
    </w:p>
    <w:sectPr w:rsidR="007F4FBF" w:rsidRPr="00091D2F" w:rsidSect="00BD3EE4">
      <w:headerReference w:type="default" r:id="rId12"/>
      <w:footerReference w:type="default" r:id="rId13"/>
      <w:headerReference w:type="first" r:id="rId14"/>
      <w:footerReference w:type="first" r:id="rId15"/>
      <w:pgSz w:w="12240" w:h="15840"/>
      <w:pgMar w:top="720" w:right="720" w:bottom="720" w:left="720" w:header="288"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7225D" w14:textId="77777777" w:rsidR="00546519" w:rsidRDefault="00546519" w:rsidP="00C93EC2">
      <w:pPr>
        <w:spacing w:after="0" w:line="240" w:lineRule="auto"/>
      </w:pPr>
      <w:r>
        <w:separator/>
      </w:r>
    </w:p>
  </w:endnote>
  <w:endnote w:type="continuationSeparator" w:id="0">
    <w:p w14:paraId="2BF2A931" w14:textId="77777777" w:rsidR="00546519" w:rsidRDefault="00546519" w:rsidP="00C93E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GEMA G+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cstheme="minorHAnsi"/>
        <w:sz w:val="18"/>
      </w:rPr>
      <w:id w:val="-190539914"/>
      <w:docPartObj>
        <w:docPartGallery w:val="Page Numbers (Bottom of Page)"/>
        <w:docPartUnique/>
      </w:docPartObj>
    </w:sdtPr>
    <w:sdtEndPr>
      <w:rPr>
        <w:noProof/>
      </w:rPr>
    </w:sdtEndPr>
    <w:sdtContent>
      <w:p w14:paraId="06B42F9C" w14:textId="77777777" w:rsidR="000512D6" w:rsidRPr="000512D6" w:rsidRDefault="000512D6" w:rsidP="00573E54">
        <w:pPr>
          <w:pStyle w:val="Footer"/>
          <w:jc w:val="center"/>
          <w:rPr>
            <w:rFonts w:cstheme="minorHAnsi"/>
            <w:color w:val="548DD4" w:themeColor="text2" w:themeTint="99"/>
          </w:rPr>
        </w:pPr>
      </w:p>
      <w:p w14:paraId="49932174" w14:textId="77777777" w:rsidR="000512D6" w:rsidRPr="000512D6" w:rsidRDefault="000512D6" w:rsidP="00573E54">
        <w:pPr>
          <w:pStyle w:val="Footer"/>
          <w:jc w:val="center"/>
          <w:rPr>
            <w:rFonts w:cstheme="minorHAnsi"/>
            <w:i/>
            <w:sz w:val="16"/>
            <w:szCs w:val="16"/>
          </w:rPr>
        </w:pPr>
        <w:r w:rsidRPr="000512D6">
          <w:rPr>
            <w:rFonts w:cstheme="minorHAnsi"/>
            <w:i/>
            <w:sz w:val="16"/>
            <w:szCs w:val="16"/>
          </w:rPr>
          <w:t xml:space="preserve">The University of Akron is an Equal </w:t>
        </w:r>
        <w:r w:rsidR="000C266F" w:rsidRPr="000512D6">
          <w:rPr>
            <w:rFonts w:cstheme="minorHAnsi"/>
            <w:i/>
            <w:sz w:val="16"/>
            <w:szCs w:val="16"/>
          </w:rPr>
          <w:t>Education</w:t>
        </w:r>
        <w:r w:rsidRPr="000512D6">
          <w:rPr>
            <w:rFonts w:cstheme="minorHAnsi"/>
            <w:i/>
            <w:sz w:val="16"/>
            <w:szCs w:val="16"/>
          </w:rPr>
          <w:t xml:space="preserve"> and Employer Institution – uakron.edu/</w:t>
        </w:r>
        <w:proofErr w:type="spellStart"/>
        <w:r w:rsidRPr="000512D6">
          <w:rPr>
            <w:rFonts w:cstheme="minorHAnsi"/>
            <w:i/>
            <w:sz w:val="16"/>
            <w:szCs w:val="16"/>
          </w:rPr>
          <w:t>eeo</w:t>
        </w:r>
        <w:proofErr w:type="spellEnd"/>
      </w:p>
      <w:p w14:paraId="2C77384F" w14:textId="77777777" w:rsidR="00F90ADC" w:rsidRPr="00F90ADC" w:rsidRDefault="00111F0D" w:rsidP="00573E54">
        <w:pPr>
          <w:pStyle w:val="Footer"/>
          <w:jc w:val="center"/>
          <w:rPr>
            <w:rFonts w:cstheme="minorHAnsi"/>
            <w:sz w:val="18"/>
          </w:rPr>
        </w:pPr>
      </w:p>
    </w:sdtContent>
  </w:sdt>
  <w:p w14:paraId="74B7E804" w14:textId="77777777" w:rsidR="00F90ADC" w:rsidRDefault="00F90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5AF5D" w14:textId="77777777" w:rsidR="00F90ADC" w:rsidRPr="008004DE" w:rsidRDefault="00F90ADC" w:rsidP="008004DE">
    <w:pPr>
      <w:spacing w:line="240" w:lineRule="auto"/>
      <w:jc w:val="center"/>
      <w:rPr>
        <w:rFonts w:ascii="Arial" w:hAnsi="Arial" w:cs="Arial"/>
        <w:sz w:val="15"/>
        <w:szCs w:val="15"/>
      </w:rPr>
    </w:pPr>
    <w:r w:rsidRPr="000A5796">
      <w:rPr>
        <w:rFonts w:ascii="Arial" w:hAnsi="Arial" w:cs="Arial"/>
        <w:b/>
        <w:sz w:val="18"/>
        <w:szCs w:val="20"/>
      </w:rPr>
      <w:t>Human Resources</w:t>
    </w:r>
    <w:r w:rsidRPr="000A5796">
      <w:rPr>
        <w:rFonts w:ascii="Arial" w:hAnsi="Arial" w:cs="Arial"/>
        <w:sz w:val="18"/>
        <w:szCs w:val="20"/>
      </w:rPr>
      <w:br/>
      <w:t>Administrative Services Building</w:t>
    </w:r>
    <w:r w:rsidRPr="000A5796">
      <w:rPr>
        <w:rFonts w:ascii="Arial" w:hAnsi="Arial" w:cs="Arial"/>
        <w:sz w:val="18"/>
        <w:szCs w:val="20"/>
      </w:rPr>
      <w:br/>
      <w:t>Akron, OH  44325</w:t>
    </w:r>
    <w:r>
      <w:rPr>
        <w:rFonts w:ascii="Arial" w:hAnsi="Arial" w:cs="Arial"/>
        <w:sz w:val="18"/>
        <w:szCs w:val="20"/>
      </w:rPr>
      <w:t>-0602</w:t>
    </w:r>
    <w:r w:rsidRPr="00C93EC2">
      <w:rPr>
        <w:rFonts w:ascii="Arial" w:hAnsi="Arial" w:cs="Arial"/>
      </w:rPr>
      <w:br/>
    </w:r>
    <w:r w:rsidRPr="009D47CD">
      <w:rPr>
        <w:rFonts w:ascii="Arial" w:hAnsi="Arial" w:cs="Arial"/>
        <w:sz w:val="15"/>
        <w:szCs w:val="15"/>
      </w:rPr>
      <w:br/>
      <w:t>The University of Akron is an Equal Educational and Employment Institution</w:t>
    </w:r>
    <w:r>
      <w:rPr>
        <w:rFonts w:ascii="Arial" w:hAnsi="Arial" w:cs="Arial"/>
        <w:sz w:val="15"/>
        <w:szCs w:val="15"/>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DFBB50" w14:textId="77777777" w:rsidR="00546519" w:rsidRDefault="00546519" w:rsidP="00C93EC2">
      <w:pPr>
        <w:spacing w:after="0" w:line="240" w:lineRule="auto"/>
      </w:pPr>
      <w:r>
        <w:separator/>
      </w:r>
    </w:p>
  </w:footnote>
  <w:footnote w:type="continuationSeparator" w:id="0">
    <w:p w14:paraId="41FFF41E" w14:textId="77777777" w:rsidR="00546519" w:rsidRDefault="00546519" w:rsidP="00C93E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6EF5E0" w14:textId="77777777" w:rsidR="00F90ADC" w:rsidRPr="004D354F" w:rsidRDefault="00F90ADC" w:rsidP="00F90AD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79EAD" w14:textId="77777777" w:rsidR="00F90ADC" w:rsidRPr="00B72B3D" w:rsidRDefault="00F90ADC" w:rsidP="00B72B3D">
    <w:pPr>
      <w:pStyle w:val="Header"/>
      <w:jc w:val="right"/>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5CB6AE3F" wp14:editId="67478179">
          <wp:simplePos x="0" y="0"/>
          <wp:positionH relativeFrom="margin">
            <wp:posOffset>95250</wp:posOffset>
          </wp:positionH>
          <wp:positionV relativeFrom="margin">
            <wp:posOffset>-886460</wp:posOffset>
          </wp:positionV>
          <wp:extent cx="1323975" cy="913765"/>
          <wp:effectExtent l="0" t="0" r="9525" b="635"/>
          <wp:wrapNone/>
          <wp:docPr id="2" name="Picture 2" descr="C:\Documents and Settings\alexteo\Local Settings\Temporary Internet Files\Content.Outlook\4Y39ELTU\Logo with Swish gi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lexteo\Local Settings\Temporary Internet Files\Content.Outlook\4Y39ELTU\Logo with Swish gif.gif"/>
                  <pic:cNvPicPr>
                    <a:picLocks noChangeAspect="1" noChangeArrowheads="1"/>
                  </pic:cNvPicPr>
                </pic:nvPicPr>
                <pic:blipFill>
                  <a:blip r:embed="rId1" cstate="print"/>
                  <a:srcRect/>
                  <a:stretch>
                    <a:fillRect/>
                  </a:stretch>
                </pic:blipFill>
                <pic:spPr bwMode="auto">
                  <a:xfrm>
                    <a:off x="0" y="0"/>
                    <a:ext cx="1323975" cy="9137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B72B3D">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52C0"/>
    <w:multiLevelType w:val="hybridMultilevel"/>
    <w:tmpl w:val="932A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40A8C"/>
    <w:multiLevelType w:val="hybridMultilevel"/>
    <w:tmpl w:val="89A03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BC76B0"/>
    <w:multiLevelType w:val="hybridMultilevel"/>
    <w:tmpl w:val="046CF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235BAB"/>
    <w:multiLevelType w:val="hybridMultilevel"/>
    <w:tmpl w:val="EA9AC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B6723"/>
    <w:multiLevelType w:val="hybridMultilevel"/>
    <w:tmpl w:val="CD886314"/>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7E7EA7"/>
    <w:multiLevelType w:val="hybridMultilevel"/>
    <w:tmpl w:val="34367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E42D05"/>
    <w:multiLevelType w:val="hybridMultilevel"/>
    <w:tmpl w:val="CE4E2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72AEA"/>
    <w:multiLevelType w:val="hybridMultilevel"/>
    <w:tmpl w:val="19542CE8"/>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9252D5"/>
    <w:multiLevelType w:val="hybridMultilevel"/>
    <w:tmpl w:val="F6B2D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BA2254"/>
    <w:multiLevelType w:val="hybridMultilevel"/>
    <w:tmpl w:val="34D6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8525CC"/>
    <w:multiLevelType w:val="hybridMultilevel"/>
    <w:tmpl w:val="6EFACAEC"/>
    <w:lvl w:ilvl="0" w:tplc="2C2012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4A4882"/>
    <w:multiLevelType w:val="hybridMultilevel"/>
    <w:tmpl w:val="E04A33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7A58A9"/>
    <w:multiLevelType w:val="hybridMultilevel"/>
    <w:tmpl w:val="3FB46F24"/>
    <w:lvl w:ilvl="0" w:tplc="BBBEF2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2B3DB1"/>
    <w:multiLevelType w:val="hybridMultilevel"/>
    <w:tmpl w:val="D4429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BE4D0E"/>
    <w:multiLevelType w:val="hybridMultilevel"/>
    <w:tmpl w:val="8D9E8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2E259B"/>
    <w:multiLevelType w:val="hybridMultilevel"/>
    <w:tmpl w:val="E65E6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13"/>
  </w:num>
  <w:num w:numId="5">
    <w:abstractNumId w:val="3"/>
  </w:num>
  <w:num w:numId="6">
    <w:abstractNumId w:val="15"/>
  </w:num>
  <w:num w:numId="7">
    <w:abstractNumId w:val="12"/>
  </w:num>
  <w:num w:numId="8">
    <w:abstractNumId w:val="11"/>
  </w:num>
  <w:num w:numId="9">
    <w:abstractNumId w:val="4"/>
  </w:num>
  <w:num w:numId="10">
    <w:abstractNumId w:val="7"/>
  </w:num>
  <w:num w:numId="11">
    <w:abstractNumId w:val="10"/>
  </w:num>
  <w:num w:numId="12">
    <w:abstractNumId w:val="0"/>
  </w:num>
  <w:num w:numId="13">
    <w:abstractNumId w:val="2"/>
  </w:num>
  <w:num w:numId="14">
    <w:abstractNumId w:val="8"/>
  </w:num>
  <w:num w:numId="15">
    <w:abstractNumId w:val="9"/>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216"/>
    <w:rsid w:val="00000ABA"/>
    <w:rsid w:val="00000EF6"/>
    <w:rsid w:val="00001099"/>
    <w:rsid w:val="000247C5"/>
    <w:rsid w:val="00032E23"/>
    <w:rsid w:val="00036527"/>
    <w:rsid w:val="000512D6"/>
    <w:rsid w:val="00054728"/>
    <w:rsid w:val="0006100B"/>
    <w:rsid w:val="00067D92"/>
    <w:rsid w:val="00070D0A"/>
    <w:rsid w:val="00087B64"/>
    <w:rsid w:val="00091D2F"/>
    <w:rsid w:val="000951F6"/>
    <w:rsid w:val="0009604B"/>
    <w:rsid w:val="000A2D12"/>
    <w:rsid w:val="000A5796"/>
    <w:rsid w:val="000C266F"/>
    <w:rsid w:val="000D3330"/>
    <w:rsid w:val="000D7D25"/>
    <w:rsid w:val="000D7F17"/>
    <w:rsid w:val="000E2431"/>
    <w:rsid w:val="000E2878"/>
    <w:rsid w:val="000F0700"/>
    <w:rsid w:val="00111F0D"/>
    <w:rsid w:val="00113AE7"/>
    <w:rsid w:val="00123FBF"/>
    <w:rsid w:val="00125A9D"/>
    <w:rsid w:val="00132DD2"/>
    <w:rsid w:val="00134848"/>
    <w:rsid w:val="00194773"/>
    <w:rsid w:val="001C4179"/>
    <w:rsid w:val="001D1A9B"/>
    <w:rsid w:val="001D66EF"/>
    <w:rsid w:val="001E031F"/>
    <w:rsid w:val="001E75A1"/>
    <w:rsid w:val="002026EF"/>
    <w:rsid w:val="002062DA"/>
    <w:rsid w:val="002118F1"/>
    <w:rsid w:val="00215FA5"/>
    <w:rsid w:val="00217A81"/>
    <w:rsid w:val="00221C5F"/>
    <w:rsid w:val="00223B9F"/>
    <w:rsid w:val="00233859"/>
    <w:rsid w:val="00235B17"/>
    <w:rsid w:val="00241B33"/>
    <w:rsid w:val="00256DDC"/>
    <w:rsid w:val="00257577"/>
    <w:rsid w:val="00290537"/>
    <w:rsid w:val="002A4DE8"/>
    <w:rsid w:val="002A50CF"/>
    <w:rsid w:val="002A5AA6"/>
    <w:rsid w:val="002C4B72"/>
    <w:rsid w:val="002D28CD"/>
    <w:rsid w:val="002D6043"/>
    <w:rsid w:val="002D6266"/>
    <w:rsid w:val="00306946"/>
    <w:rsid w:val="00306C7E"/>
    <w:rsid w:val="00315048"/>
    <w:rsid w:val="00326D83"/>
    <w:rsid w:val="00334A52"/>
    <w:rsid w:val="00335BB4"/>
    <w:rsid w:val="0034795C"/>
    <w:rsid w:val="00347C10"/>
    <w:rsid w:val="003524F9"/>
    <w:rsid w:val="003527B7"/>
    <w:rsid w:val="00365AC9"/>
    <w:rsid w:val="00373A9D"/>
    <w:rsid w:val="003944AC"/>
    <w:rsid w:val="003C0D59"/>
    <w:rsid w:val="003D32FD"/>
    <w:rsid w:val="003D448D"/>
    <w:rsid w:val="003D5D96"/>
    <w:rsid w:val="003D5ECE"/>
    <w:rsid w:val="004278BB"/>
    <w:rsid w:val="00430C35"/>
    <w:rsid w:val="004474BA"/>
    <w:rsid w:val="00452769"/>
    <w:rsid w:val="004556E0"/>
    <w:rsid w:val="0045688C"/>
    <w:rsid w:val="00456A38"/>
    <w:rsid w:val="00463614"/>
    <w:rsid w:val="004711A0"/>
    <w:rsid w:val="00476A81"/>
    <w:rsid w:val="004812CD"/>
    <w:rsid w:val="00497685"/>
    <w:rsid w:val="004A445D"/>
    <w:rsid w:val="004C760E"/>
    <w:rsid w:val="004D354F"/>
    <w:rsid w:val="004E1132"/>
    <w:rsid w:val="00503502"/>
    <w:rsid w:val="00514404"/>
    <w:rsid w:val="005158FD"/>
    <w:rsid w:val="0053411A"/>
    <w:rsid w:val="00534E56"/>
    <w:rsid w:val="00535605"/>
    <w:rsid w:val="00535CE6"/>
    <w:rsid w:val="00542A39"/>
    <w:rsid w:val="00546519"/>
    <w:rsid w:val="00550EBD"/>
    <w:rsid w:val="00573385"/>
    <w:rsid w:val="00573E54"/>
    <w:rsid w:val="00581E5E"/>
    <w:rsid w:val="005952F1"/>
    <w:rsid w:val="00597B27"/>
    <w:rsid w:val="005A76FD"/>
    <w:rsid w:val="005A7DF7"/>
    <w:rsid w:val="005C1E86"/>
    <w:rsid w:val="005C64C6"/>
    <w:rsid w:val="005D2BEF"/>
    <w:rsid w:val="005D7C3B"/>
    <w:rsid w:val="005F0FAA"/>
    <w:rsid w:val="00604D1E"/>
    <w:rsid w:val="00632BA8"/>
    <w:rsid w:val="00644ED2"/>
    <w:rsid w:val="00645F14"/>
    <w:rsid w:val="00683481"/>
    <w:rsid w:val="00686F41"/>
    <w:rsid w:val="006A0A1D"/>
    <w:rsid w:val="006B0689"/>
    <w:rsid w:val="006B5C52"/>
    <w:rsid w:val="006B7A39"/>
    <w:rsid w:val="006C0BCF"/>
    <w:rsid w:val="006C62EF"/>
    <w:rsid w:val="006D3A09"/>
    <w:rsid w:val="006E037E"/>
    <w:rsid w:val="006E3439"/>
    <w:rsid w:val="006F3E6B"/>
    <w:rsid w:val="007017F1"/>
    <w:rsid w:val="00712566"/>
    <w:rsid w:val="00722AD6"/>
    <w:rsid w:val="007242F5"/>
    <w:rsid w:val="007317E6"/>
    <w:rsid w:val="00731E84"/>
    <w:rsid w:val="007377FF"/>
    <w:rsid w:val="00737EB4"/>
    <w:rsid w:val="00743BE7"/>
    <w:rsid w:val="00745FAD"/>
    <w:rsid w:val="00770244"/>
    <w:rsid w:val="007716C2"/>
    <w:rsid w:val="00772216"/>
    <w:rsid w:val="00781EB1"/>
    <w:rsid w:val="00783404"/>
    <w:rsid w:val="007D4A72"/>
    <w:rsid w:val="007D51EA"/>
    <w:rsid w:val="007E0A90"/>
    <w:rsid w:val="007F08FF"/>
    <w:rsid w:val="007F4FBF"/>
    <w:rsid w:val="008004DE"/>
    <w:rsid w:val="00800A65"/>
    <w:rsid w:val="00803E29"/>
    <w:rsid w:val="00814DBA"/>
    <w:rsid w:val="008262C8"/>
    <w:rsid w:val="008432C5"/>
    <w:rsid w:val="008449AE"/>
    <w:rsid w:val="00861140"/>
    <w:rsid w:val="00872643"/>
    <w:rsid w:val="0087655E"/>
    <w:rsid w:val="0088137C"/>
    <w:rsid w:val="00886934"/>
    <w:rsid w:val="00894931"/>
    <w:rsid w:val="00894AB8"/>
    <w:rsid w:val="008A44DC"/>
    <w:rsid w:val="008A5438"/>
    <w:rsid w:val="008B6CDD"/>
    <w:rsid w:val="008C2BFD"/>
    <w:rsid w:val="008C37DC"/>
    <w:rsid w:val="008D3047"/>
    <w:rsid w:val="00910973"/>
    <w:rsid w:val="00923167"/>
    <w:rsid w:val="009432FF"/>
    <w:rsid w:val="00952478"/>
    <w:rsid w:val="00954563"/>
    <w:rsid w:val="0096051A"/>
    <w:rsid w:val="00976BF4"/>
    <w:rsid w:val="00993A33"/>
    <w:rsid w:val="00993ED1"/>
    <w:rsid w:val="009951E2"/>
    <w:rsid w:val="009A497A"/>
    <w:rsid w:val="009D47CD"/>
    <w:rsid w:val="009E5811"/>
    <w:rsid w:val="00A03BD2"/>
    <w:rsid w:val="00A177AE"/>
    <w:rsid w:val="00A21367"/>
    <w:rsid w:val="00A42815"/>
    <w:rsid w:val="00A71A28"/>
    <w:rsid w:val="00A71FA2"/>
    <w:rsid w:val="00A75E89"/>
    <w:rsid w:val="00A916A1"/>
    <w:rsid w:val="00AA0AFA"/>
    <w:rsid w:val="00AA58C8"/>
    <w:rsid w:val="00AB228D"/>
    <w:rsid w:val="00AB2C23"/>
    <w:rsid w:val="00AB6CB0"/>
    <w:rsid w:val="00AC3076"/>
    <w:rsid w:val="00AD0BBE"/>
    <w:rsid w:val="00AD4D07"/>
    <w:rsid w:val="00AD59E9"/>
    <w:rsid w:val="00AE0924"/>
    <w:rsid w:val="00AE0B08"/>
    <w:rsid w:val="00B111DA"/>
    <w:rsid w:val="00B25B18"/>
    <w:rsid w:val="00B3442A"/>
    <w:rsid w:val="00B446D7"/>
    <w:rsid w:val="00B45578"/>
    <w:rsid w:val="00B51BF9"/>
    <w:rsid w:val="00B548F8"/>
    <w:rsid w:val="00B72B3D"/>
    <w:rsid w:val="00BA1D1A"/>
    <w:rsid w:val="00BA1FBD"/>
    <w:rsid w:val="00BA51D7"/>
    <w:rsid w:val="00BB0CD1"/>
    <w:rsid w:val="00BB2E3D"/>
    <w:rsid w:val="00BC1B06"/>
    <w:rsid w:val="00BD3EE4"/>
    <w:rsid w:val="00BD7993"/>
    <w:rsid w:val="00BF75EA"/>
    <w:rsid w:val="00C03EAC"/>
    <w:rsid w:val="00C11D08"/>
    <w:rsid w:val="00C31F94"/>
    <w:rsid w:val="00C331B6"/>
    <w:rsid w:val="00C45094"/>
    <w:rsid w:val="00C65A39"/>
    <w:rsid w:val="00C65BFA"/>
    <w:rsid w:val="00C74C01"/>
    <w:rsid w:val="00C91A12"/>
    <w:rsid w:val="00C93EC2"/>
    <w:rsid w:val="00CC21A2"/>
    <w:rsid w:val="00CC2837"/>
    <w:rsid w:val="00CC418F"/>
    <w:rsid w:val="00CC6E2D"/>
    <w:rsid w:val="00CD0225"/>
    <w:rsid w:val="00CD4808"/>
    <w:rsid w:val="00D231BA"/>
    <w:rsid w:val="00D52EA2"/>
    <w:rsid w:val="00D60511"/>
    <w:rsid w:val="00D72F66"/>
    <w:rsid w:val="00D77184"/>
    <w:rsid w:val="00D864D7"/>
    <w:rsid w:val="00DA75E6"/>
    <w:rsid w:val="00DB1AB7"/>
    <w:rsid w:val="00DC05CF"/>
    <w:rsid w:val="00DC2256"/>
    <w:rsid w:val="00DC3C89"/>
    <w:rsid w:val="00DD5A47"/>
    <w:rsid w:val="00DD652D"/>
    <w:rsid w:val="00DE64E3"/>
    <w:rsid w:val="00DE6C03"/>
    <w:rsid w:val="00DF335A"/>
    <w:rsid w:val="00E0253B"/>
    <w:rsid w:val="00E12022"/>
    <w:rsid w:val="00E15B87"/>
    <w:rsid w:val="00E31F59"/>
    <w:rsid w:val="00E3684E"/>
    <w:rsid w:val="00E41A1F"/>
    <w:rsid w:val="00E60979"/>
    <w:rsid w:val="00E661B4"/>
    <w:rsid w:val="00E704F9"/>
    <w:rsid w:val="00E72EF7"/>
    <w:rsid w:val="00E770F3"/>
    <w:rsid w:val="00EA161C"/>
    <w:rsid w:val="00EA5CA0"/>
    <w:rsid w:val="00EB0790"/>
    <w:rsid w:val="00EC2934"/>
    <w:rsid w:val="00EC7AA8"/>
    <w:rsid w:val="00EE2C3D"/>
    <w:rsid w:val="00EE2F3F"/>
    <w:rsid w:val="00EF01A4"/>
    <w:rsid w:val="00EF1082"/>
    <w:rsid w:val="00F0378D"/>
    <w:rsid w:val="00F11AC8"/>
    <w:rsid w:val="00F1340B"/>
    <w:rsid w:val="00F204FE"/>
    <w:rsid w:val="00F25035"/>
    <w:rsid w:val="00F373F2"/>
    <w:rsid w:val="00F478F1"/>
    <w:rsid w:val="00F5009E"/>
    <w:rsid w:val="00F51194"/>
    <w:rsid w:val="00F55051"/>
    <w:rsid w:val="00F55211"/>
    <w:rsid w:val="00F55465"/>
    <w:rsid w:val="00F6075E"/>
    <w:rsid w:val="00F90ADC"/>
    <w:rsid w:val="00F9404A"/>
    <w:rsid w:val="00FA0AAC"/>
    <w:rsid w:val="00FB2FBF"/>
    <w:rsid w:val="00FC0389"/>
    <w:rsid w:val="00FC1445"/>
    <w:rsid w:val="00FC2318"/>
    <w:rsid w:val="00FC7283"/>
    <w:rsid w:val="00FE6791"/>
    <w:rsid w:val="00FF65F6"/>
    <w:rsid w:val="00FF7C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4:docId w14:val="328813D2"/>
  <w15:docId w15:val="{94B8D219-87CF-4BB5-A3A6-CB1E0CB6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E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EC2"/>
    <w:rPr>
      <w:rFonts w:ascii="Tahoma" w:hAnsi="Tahoma" w:cs="Tahoma"/>
      <w:sz w:val="16"/>
      <w:szCs w:val="16"/>
    </w:rPr>
  </w:style>
  <w:style w:type="paragraph" w:styleId="Header">
    <w:name w:val="header"/>
    <w:basedOn w:val="Normal"/>
    <w:link w:val="HeaderChar"/>
    <w:uiPriority w:val="99"/>
    <w:unhideWhenUsed/>
    <w:rsid w:val="00C93E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EC2"/>
  </w:style>
  <w:style w:type="paragraph" w:styleId="Footer">
    <w:name w:val="footer"/>
    <w:basedOn w:val="Normal"/>
    <w:link w:val="FooterChar"/>
    <w:uiPriority w:val="99"/>
    <w:unhideWhenUsed/>
    <w:rsid w:val="00C93E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EC2"/>
  </w:style>
  <w:style w:type="character" w:customStyle="1" w:styleId="pslongeditbox1">
    <w:name w:val="pslongeditbox1"/>
    <w:basedOn w:val="DefaultParagraphFont"/>
    <w:rsid w:val="00E41A1F"/>
    <w:rPr>
      <w:rFonts w:ascii="Arial" w:hAnsi="Arial" w:cs="Arial" w:hint="default"/>
      <w:b w:val="0"/>
      <w:bCs w:val="0"/>
      <w:i w:val="0"/>
      <w:iCs w:val="0"/>
      <w:color w:val="000000"/>
      <w:sz w:val="18"/>
      <w:szCs w:val="18"/>
    </w:rPr>
  </w:style>
  <w:style w:type="paragraph" w:styleId="NoSpacing">
    <w:name w:val="No Spacing"/>
    <w:link w:val="NoSpacingChar"/>
    <w:uiPriority w:val="1"/>
    <w:qFormat/>
    <w:rsid w:val="000A2D12"/>
    <w:pPr>
      <w:spacing w:after="0" w:line="240" w:lineRule="auto"/>
    </w:pPr>
  </w:style>
  <w:style w:type="character" w:styleId="Hyperlink">
    <w:name w:val="Hyperlink"/>
    <w:basedOn w:val="DefaultParagraphFont"/>
    <w:uiPriority w:val="99"/>
    <w:unhideWhenUsed/>
    <w:rsid w:val="00FA0AAC"/>
    <w:rPr>
      <w:color w:val="0000FF" w:themeColor="hyperlink"/>
      <w:u w:val="single"/>
    </w:rPr>
  </w:style>
  <w:style w:type="paragraph" w:styleId="ListParagraph">
    <w:name w:val="List Paragraph"/>
    <w:basedOn w:val="Normal"/>
    <w:uiPriority w:val="34"/>
    <w:qFormat/>
    <w:rsid w:val="00FA0AAC"/>
    <w:pPr>
      <w:ind w:left="720"/>
      <w:contextualSpacing/>
    </w:pPr>
  </w:style>
  <w:style w:type="table" w:styleId="TableGrid">
    <w:name w:val="Table Grid"/>
    <w:basedOn w:val="TableNormal"/>
    <w:uiPriority w:val="59"/>
    <w:rsid w:val="00AC30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A75E89"/>
    <w:rPr>
      <w:color w:val="800080" w:themeColor="followedHyperlink"/>
      <w:u w:val="single"/>
    </w:rPr>
  </w:style>
  <w:style w:type="character" w:customStyle="1" w:styleId="NoSpacingChar">
    <w:name w:val="No Spacing Char"/>
    <w:basedOn w:val="DefaultParagraphFont"/>
    <w:link w:val="NoSpacing"/>
    <w:uiPriority w:val="1"/>
    <w:locked/>
    <w:rsid w:val="005952F1"/>
  </w:style>
  <w:style w:type="paragraph" w:customStyle="1" w:styleId="Default">
    <w:name w:val="Default"/>
    <w:rsid w:val="005952F1"/>
    <w:pPr>
      <w:widowControl w:val="0"/>
      <w:autoSpaceDE w:val="0"/>
      <w:autoSpaceDN w:val="0"/>
      <w:adjustRightInd w:val="0"/>
      <w:spacing w:after="0" w:line="240" w:lineRule="auto"/>
    </w:pPr>
    <w:rPr>
      <w:rFonts w:ascii="BGEMA G+ Helvetica" w:eastAsia="Times New Roman" w:hAnsi="BGEMA G+ Helvetica" w:cs="BGEMA G+ Helvetica"/>
      <w:color w:val="000000"/>
      <w:sz w:val="24"/>
      <w:szCs w:val="24"/>
    </w:rPr>
  </w:style>
  <w:style w:type="paragraph" w:customStyle="1" w:styleId="CM1">
    <w:name w:val="CM1"/>
    <w:basedOn w:val="Default"/>
    <w:next w:val="Default"/>
    <w:rsid w:val="005952F1"/>
    <w:pPr>
      <w:spacing w:line="216" w:lineRule="atLeast"/>
    </w:pPr>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84475">
      <w:bodyDiv w:val="1"/>
      <w:marLeft w:val="0"/>
      <w:marRight w:val="0"/>
      <w:marTop w:val="0"/>
      <w:marBottom w:val="0"/>
      <w:divBdr>
        <w:top w:val="none" w:sz="0" w:space="0" w:color="auto"/>
        <w:left w:val="none" w:sz="0" w:space="0" w:color="auto"/>
        <w:bottom w:val="none" w:sz="0" w:space="0" w:color="auto"/>
        <w:right w:val="none" w:sz="0" w:space="0" w:color="auto"/>
      </w:divBdr>
    </w:div>
    <w:div w:id="648284450">
      <w:bodyDiv w:val="1"/>
      <w:marLeft w:val="0"/>
      <w:marRight w:val="0"/>
      <w:marTop w:val="0"/>
      <w:marBottom w:val="0"/>
      <w:divBdr>
        <w:top w:val="none" w:sz="0" w:space="0" w:color="auto"/>
        <w:left w:val="none" w:sz="0" w:space="0" w:color="auto"/>
        <w:bottom w:val="none" w:sz="0" w:space="0" w:color="auto"/>
        <w:right w:val="none" w:sz="0" w:space="0" w:color="auto"/>
      </w:divBdr>
    </w:div>
    <w:div w:id="1007561768">
      <w:bodyDiv w:val="1"/>
      <w:marLeft w:val="0"/>
      <w:marRight w:val="0"/>
      <w:marTop w:val="0"/>
      <w:marBottom w:val="0"/>
      <w:divBdr>
        <w:top w:val="none" w:sz="0" w:space="0" w:color="auto"/>
        <w:left w:val="none" w:sz="0" w:space="0" w:color="auto"/>
        <w:bottom w:val="none" w:sz="0" w:space="0" w:color="auto"/>
        <w:right w:val="none" w:sz="0" w:space="0" w:color="auto"/>
      </w:divBdr>
    </w:div>
    <w:div w:id="1044522675">
      <w:bodyDiv w:val="1"/>
      <w:marLeft w:val="0"/>
      <w:marRight w:val="0"/>
      <w:marTop w:val="0"/>
      <w:marBottom w:val="0"/>
      <w:divBdr>
        <w:top w:val="none" w:sz="0" w:space="0" w:color="auto"/>
        <w:left w:val="none" w:sz="0" w:space="0" w:color="auto"/>
        <w:bottom w:val="none" w:sz="0" w:space="0" w:color="auto"/>
        <w:right w:val="none" w:sz="0" w:space="0" w:color="auto"/>
      </w:divBdr>
    </w:div>
    <w:div w:id="1116372251">
      <w:bodyDiv w:val="1"/>
      <w:marLeft w:val="0"/>
      <w:marRight w:val="0"/>
      <w:marTop w:val="0"/>
      <w:marBottom w:val="0"/>
      <w:divBdr>
        <w:top w:val="none" w:sz="0" w:space="0" w:color="auto"/>
        <w:left w:val="none" w:sz="0" w:space="0" w:color="auto"/>
        <w:bottom w:val="none" w:sz="0" w:space="0" w:color="auto"/>
        <w:right w:val="none" w:sz="0" w:space="0" w:color="auto"/>
      </w:divBdr>
      <w:divsChild>
        <w:div w:id="1974212914">
          <w:marLeft w:val="0"/>
          <w:marRight w:val="0"/>
          <w:marTop w:val="0"/>
          <w:marBottom w:val="0"/>
          <w:divBdr>
            <w:top w:val="none" w:sz="0" w:space="0" w:color="auto"/>
            <w:left w:val="none" w:sz="0" w:space="0" w:color="auto"/>
            <w:bottom w:val="none" w:sz="0" w:space="0" w:color="auto"/>
            <w:right w:val="none" w:sz="0" w:space="0" w:color="auto"/>
          </w:divBdr>
        </w:div>
        <w:div w:id="398208201">
          <w:marLeft w:val="0"/>
          <w:marRight w:val="0"/>
          <w:marTop w:val="0"/>
          <w:marBottom w:val="0"/>
          <w:divBdr>
            <w:top w:val="none" w:sz="0" w:space="0" w:color="auto"/>
            <w:left w:val="none" w:sz="0" w:space="0" w:color="auto"/>
            <w:bottom w:val="none" w:sz="0" w:space="0" w:color="auto"/>
            <w:right w:val="none" w:sz="0" w:space="0" w:color="auto"/>
          </w:divBdr>
        </w:div>
        <w:div w:id="1065642643">
          <w:marLeft w:val="0"/>
          <w:marRight w:val="0"/>
          <w:marTop w:val="0"/>
          <w:marBottom w:val="0"/>
          <w:divBdr>
            <w:top w:val="none" w:sz="0" w:space="0" w:color="auto"/>
            <w:left w:val="none" w:sz="0" w:space="0" w:color="auto"/>
            <w:bottom w:val="none" w:sz="0" w:space="0" w:color="auto"/>
            <w:right w:val="none" w:sz="0" w:space="0" w:color="auto"/>
          </w:divBdr>
        </w:div>
        <w:div w:id="779450131">
          <w:marLeft w:val="0"/>
          <w:marRight w:val="0"/>
          <w:marTop w:val="0"/>
          <w:marBottom w:val="0"/>
          <w:divBdr>
            <w:top w:val="none" w:sz="0" w:space="0" w:color="auto"/>
            <w:left w:val="none" w:sz="0" w:space="0" w:color="auto"/>
            <w:bottom w:val="none" w:sz="0" w:space="0" w:color="auto"/>
            <w:right w:val="none" w:sz="0" w:space="0" w:color="auto"/>
          </w:divBdr>
        </w:div>
      </w:divsChild>
    </w:div>
    <w:div w:id="1173228144">
      <w:bodyDiv w:val="1"/>
      <w:marLeft w:val="0"/>
      <w:marRight w:val="0"/>
      <w:marTop w:val="0"/>
      <w:marBottom w:val="0"/>
      <w:divBdr>
        <w:top w:val="none" w:sz="0" w:space="0" w:color="auto"/>
        <w:left w:val="none" w:sz="0" w:space="0" w:color="auto"/>
        <w:bottom w:val="none" w:sz="0" w:space="0" w:color="auto"/>
        <w:right w:val="none" w:sz="0" w:space="0" w:color="auto"/>
      </w:divBdr>
    </w:div>
    <w:div w:id="1336570644">
      <w:bodyDiv w:val="1"/>
      <w:marLeft w:val="0"/>
      <w:marRight w:val="0"/>
      <w:marTop w:val="0"/>
      <w:marBottom w:val="0"/>
      <w:divBdr>
        <w:top w:val="none" w:sz="0" w:space="0" w:color="auto"/>
        <w:left w:val="none" w:sz="0" w:space="0" w:color="auto"/>
        <w:bottom w:val="none" w:sz="0" w:space="0" w:color="auto"/>
        <w:right w:val="none" w:sz="0" w:space="0" w:color="auto"/>
      </w:divBdr>
    </w:div>
    <w:div w:id="1864443508">
      <w:bodyDiv w:val="1"/>
      <w:marLeft w:val="0"/>
      <w:marRight w:val="0"/>
      <w:marTop w:val="0"/>
      <w:marBottom w:val="0"/>
      <w:divBdr>
        <w:top w:val="none" w:sz="0" w:space="0" w:color="auto"/>
        <w:left w:val="none" w:sz="0" w:space="0" w:color="auto"/>
        <w:bottom w:val="none" w:sz="0" w:space="0" w:color="auto"/>
        <w:right w:val="none" w:sz="0" w:space="0" w:color="auto"/>
      </w:divBdr>
    </w:div>
    <w:div w:id="1930112122">
      <w:bodyDiv w:val="1"/>
      <w:marLeft w:val="0"/>
      <w:marRight w:val="0"/>
      <w:marTop w:val="0"/>
      <w:marBottom w:val="0"/>
      <w:divBdr>
        <w:top w:val="none" w:sz="0" w:space="0" w:color="auto"/>
        <w:left w:val="none" w:sz="0" w:space="0" w:color="auto"/>
        <w:bottom w:val="none" w:sz="0" w:space="0" w:color="auto"/>
        <w:right w:val="none" w:sz="0" w:space="0" w:color="auto"/>
      </w:divBdr>
    </w:div>
    <w:div w:id="2018191101">
      <w:bodyDiv w:val="1"/>
      <w:marLeft w:val="0"/>
      <w:marRight w:val="0"/>
      <w:marTop w:val="0"/>
      <w:marBottom w:val="0"/>
      <w:divBdr>
        <w:top w:val="none" w:sz="0" w:space="0" w:color="auto"/>
        <w:left w:val="none" w:sz="0" w:space="0" w:color="auto"/>
        <w:bottom w:val="none" w:sz="0" w:space="0" w:color="auto"/>
        <w:right w:val="none" w:sz="0" w:space="0" w:color="auto"/>
      </w:divBdr>
    </w:div>
    <w:div w:id="2048791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efits@uakron.ed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uakron.edu/hr" TargetMode="External"/><Relationship Id="rId4" Type="http://schemas.openxmlformats.org/officeDocument/2006/relationships/settings" Target="settings.xml"/><Relationship Id="rId9" Type="http://schemas.openxmlformats.org/officeDocument/2006/relationships/hyperlink" Target="mailto:benefits@uakron.edu"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483ED-6740-4D69-A57A-F3804B05A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Akron</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 Turner</dc:creator>
  <cp:keywords/>
  <dc:description/>
  <cp:lastModifiedBy>Busic,Joan A</cp:lastModifiedBy>
  <cp:revision>7</cp:revision>
  <cp:lastPrinted>2019-09-06T19:33:00Z</cp:lastPrinted>
  <dcterms:created xsi:type="dcterms:W3CDTF">2019-09-26T21:13:00Z</dcterms:created>
  <dcterms:modified xsi:type="dcterms:W3CDTF">2019-10-17T18:40:00Z</dcterms:modified>
</cp:coreProperties>
</file>